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538BE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907058E" wp14:editId="0D6CF1FB">
            <wp:simplePos x="0" y="0"/>
            <wp:positionH relativeFrom="column">
              <wp:posOffset>-1076422</wp:posOffset>
            </wp:positionH>
            <wp:positionV relativeFrom="paragraph">
              <wp:posOffset>-896717</wp:posOffset>
            </wp:positionV>
            <wp:extent cx="7765607" cy="10049608"/>
            <wp:effectExtent l="0" t="0" r="0" b="0"/>
            <wp:wrapNone/>
            <wp:docPr id="13225690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5607" cy="10049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E9295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36A5BDD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252D8D2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F54B838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2C2491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883C1EA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B315CA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E578973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40DAEC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1B478E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94F8CA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192DEF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E03E76B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D1B32F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5D3FE93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DA017B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778860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B7A9A8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F49516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40814A1" w14:textId="354C4F6A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0C41B3" w14:textId="305621F3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41485E" w14:textId="200A7A1C" w:rsidR="000E21BE" w:rsidRDefault="000E21B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D821DE7" w14:textId="4B8F5B57" w:rsidR="000E21BE" w:rsidRDefault="00F61A7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78BD20C" wp14:editId="5BCE31D0">
                <wp:simplePos x="0" y="0"/>
                <wp:positionH relativeFrom="column">
                  <wp:posOffset>1384659</wp:posOffset>
                </wp:positionH>
                <wp:positionV relativeFrom="paragraph">
                  <wp:posOffset>446847</wp:posOffset>
                </wp:positionV>
                <wp:extent cx="2798445" cy="1404620"/>
                <wp:effectExtent l="0" t="0" r="0" b="5080"/>
                <wp:wrapSquare wrapText="bothSides" distT="45720" distB="45720" distL="114300" distR="114300"/>
                <wp:docPr id="1322569061" name="Rectángulo 1322569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1CDBAD" w14:textId="77777777" w:rsidR="000E21BE" w:rsidRPr="006F6769" w:rsidRDefault="00000000" w:rsidP="00F61A71">
                            <w:pPr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6F6769">
                              <w:rPr>
                                <w:b/>
                                <w:color w:val="002060"/>
                                <w:sz w:val="40"/>
                                <w:szCs w:val="16"/>
                              </w:rPr>
                              <w:t xml:space="preserve">Transparencia Proactiva </w:t>
                            </w:r>
                          </w:p>
                          <w:p w14:paraId="12246919" w14:textId="1AE43B21" w:rsidR="000E21BE" w:rsidRPr="006F6769" w:rsidRDefault="00AE5FEC" w:rsidP="00F61A71">
                            <w:pPr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40"/>
                                <w:szCs w:val="16"/>
                              </w:rPr>
                              <w:t>Tercer</w:t>
                            </w:r>
                            <w:r w:rsidR="006F6769" w:rsidRPr="006F6769">
                              <w:rPr>
                                <w:b/>
                                <w:color w:val="002060"/>
                                <w:sz w:val="40"/>
                                <w:szCs w:val="16"/>
                              </w:rPr>
                              <w:t xml:space="preserve"> Trimestre 202</w:t>
                            </w:r>
                            <w:r w:rsidR="00E62F07" w:rsidRPr="006F6769">
                              <w:rPr>
                                <w:b/>
                                <w:color w:val="002060"/>
                                <w:sz w:val="40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D20C" id="Rectángulo 1322569061" o:spid="_x0000_s1026" style="position:absolute;margin-left:109.05pt;margin-top:35.2pt;width:220.3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" filled="f" stroked="f">
                <v:textbox inset="2.53958mm,1.2694mm,2.53958mm,1.2694mm">
                  <w:txbxContent>
                    <w:p w14:paraId="741CDBAD" w14:textId="77777777" w:rsidR="000E21BE" w:rsidRPr="006F6769" w:rsidRDefault="00000000" w:rsidP="00F61A71">
                      <w:pPr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6F6769">
                        <w:rPr>
                          <w:b/>
                          <w:color w:val="002060"/>
                          <w:sz w:val="40"/>
                          <w:szCs w:val="16"/>
                        </w:rPr>
                        <w:t xml:space="preserve">Transparencia Proactiva </w:t>
                      </w:r>
                    </w:p>
                    <w:p w14:paraId="12246919" w14:textId="1AE43B21" w:rsidR="000E21BE" w:rsidRPr="006F6769" w:rsidRDefault="00AE5FEC" w:rsidP="00F61A71">
                      <w:pPr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002060"/>
                          <w:sz w:val="40"/>
                          <w:szCs w:val="16"/>
                        </w:rPr>
                        <w:t>Tercer</w:t>
                      </w:r>
                      <w:r w:rsidR="006F6769" w:rsidRPr="006F6769">
                        <w:rPr>
                          <w:b/>
                          <w:color w:val="002060"/>
                          <w:sz w:val="40"/>
                          <w:szCs w:val="16"/>
                        </w:rPr>
                        <w:t xml:space="preserve"> Trimestre 202</w:t>
                      </w:r>
                      <w:r w:rsidR="00E62F07" w:rsidRPr="006F6769">
                        <w:rPr>
                          <w:b/>
                          <w:color w:val="002060"/>
                          <w:sz w:val="40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3C22C5F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9"/>
          <w:szCs w:val="29"/>
        </w:rPr>
        <w:sectPr w:rsidR="000E21BE">
          <w:headerReference w:type="default" r:id="rId9"/>
          <w:footerReference w:type="default" r:id="rId10"/>
          <w:pgSz w:w="12242" w:h="15842"/>
          <w:pgMar w:top="1418" w:right="1701" w:bottom="1418" w:left="1701" w:header="1134" w:footer="0" w:gutter="0"/>
          <w:pgNumType w:start="1"/>
          <w:cols w:space="720"/>
        </w:sectPr>
      </w:pPr>
    </w:p>
    <w:p w14:paraId="4B2CD8F5" w14:textId="77777777" w:rsidR="000E21BE" w:rsidRDefault="00000000" w:rsidP="0009619F">
      <w:pPr>
        <w:pStyle w:val="Ttulo1"/>
        <w:numPr>
          <w:ilvl w:val="0"/>
          <w:numId w:val="2"/>
        </w:numPr>
        <w:tabs>
          <w:tab w:val="left" w:pos="2200"/>
        </w:tabs>
        <w:ind w:left="0" w:hanging="35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Compromiso de Transparencia y Probidad</w:t>
      </w:r>
    </w:p>
    <w:p w14:paraId="128BFB6F" w14:textId="48EE77E5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191"/>
        <w:jc w:val="both"/>
        <w:rPr>
          <w:color w:val="000000"/>
        </w:rPr>
      </w:pPr>
      <w:r>
        <w:rPr>
          <w:color w:val="000000"/>
        </w:rPr>
        <w:t>La Subsecretaría de Desarrollo Regional y Administrativo, con el objetivo de alcanzar mayores niveles de transparencia, pone a disposición de la ciudadanía la información de la ejecución presupuestaria institucional entre los años 202</w:t>
      </w:r>
      <w:r w:rsidR="00E62F07">
        <w:rPr>
          <w:color w:val="000000"/>
        </w:rPr>
        <w:t>1</w:t>
      </w:r>
      <w:r>
        <w:rPr>
          <w:color w:val="000000"/>
        </w:rPr>
        <w:t xml:space="preserve"> y 202</w:t>
      </w:r>
      <w:r w:rsidR="00E62F07">
        <w:rPr>
          <w:color w:val="000000"/>
        </w:rPr>
        <w:t>5</w:t>
      </w:r>
      <w:r>
        <w:rPr>
          <w:color w:val="000000"/>
        </w:rPr>
        <w:t>.</w:t>
      </w:r>
    </w:p>
    <w:p w14:paraId="1F398F4B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155"/>
        <w:jc w:val="both"/>
        <w:rPr>
          <w:color w:val="000000"/>
        </w:rPr>
      </w:pPr>
      <w:r>
        <w:rPr>
          <w:color w:val="000000"/>
        </w:rPr>
        <w:t>Su compromiso es fortalecer la relación entre las personas y el Estado, dando a conocer en forma clara, accesible y oportuna los recursos asignados y en qué se están gastando, con base a estándares más elevados de control social demandados por la ciudadanía.</w:t>
      </w:r>
    </w:p>
    <w:p w14:paraId="7E3AEC09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155"/>
        <w:jc w:val="both"/>
        <w:rPr>
          <w:color w:val="000000"/>
        </w:rPr>
      </w:pPr>
      <w:r>
        <w:rPr>
          <w:color w:val="000000"/>
        </w:rPr>
        <w:t>La información presentada a continuación ha sido elaborada a partir de la ejecución efectiva reportada a través del Sistema para la Gestión Financiera del Estado (SIGFE) y los reportes internos de seguimiento de gestión presupuestaria.</w:t>
      </w:r>
    </w:p>
    <w:p w14:paraId="357E1386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0BFD811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9"/>
        <w:jc w:val="both"/>
        <w:rPr>
          <w:color w:val="000000"/>
          <w:sz w:val="28"/>
          <w:szCs w:val="28"/>
        </w:rPr>
      </w:pPr>
    </w:p>
    <w:p w14:paraId="1AD0DC98" w14:textId="77777777" w:rsidR="000E21BE" w:rsidRDefault="00000000">
      <w:pPr>
        <w:pStyle w:val="Ttulo1"/>
        <w:numPr>
          <w:ilvl w:val="0"/>
          <w:numId w:val="2"/>
        </w:numPr>
        <w:tabs>
          <w:tab w:val="left" w:pos="2200"/>
        </w:tabs>
        <w:ind w:left="0" w:hanging="352"/>
        <w:jc w:val="both"/>
        <w:rPr>
          <w:sz w:val="28"/>
          <w:szCs w:val="28"/>
        </w:rPr>
      </w:pPr>
      <w:r>
        <w:rPr>
          <w:sz w:val="28"/>
          <w:szCs w:val="28"/>
        </w:rPr>
        <w:t>Misión Institucional</w:t>
      </w:r>
    </w:p>
    <w:p w14:paraId="217DF618" w14:textId="610929AA" w:rsidR="000E21BE" w:rsidRDefault="00431D15">
      <w:pPr>
        <w:pBdr>
          <w:top w:val="nil"/>
          <w:left w:val="nil"/>
          <w:bottom w:val="nil"/>
          <w:right w:val="nil"/>
          <w:between w:val="nil"/>
        </w:pBdr>
        <w:spacing w:before="191"/>
        <w:jc w:val="both"/>
        <w:rPr>
          <w:color w:val="000000"/>
        </w:rPr>
      </w:pPr>
      <w:r w:rsidRPr="00431D15">
        <w:rPr>
          <w:color w:val="000000"/>
        </w:rPr>
        <w:t xml:space="preserve">La Subsecretaría de Desarrollo Regional y Administrativo es la institución pública responsable de conducir y promover el fortalecimiento de los gobiernos subnacionales y el proceso de descentralización del país. Su origen se encuentra en la Ley </w:t>
      </w:r>
      <w:proofErr w:type="spellStart"/>
      <w:r w:rsidRPr="00431D15">
        <w:rPr>
          <w:color w:val="000000"/>
        </w:rPr>
        <w:t>N°</w:t>
      </w:r>
      <w:proofErr w:type="spellEnd"/>
      <w:r w:rsidRPr="00431D15">
        <w:rPr>
          <w:color w:val="000000"/>
        </w:rPr>
        <w:t xml:space="preserve"> 18.359/1984, que crea el cargo de Subsecretario de Desarrollo Regional y Administrativo, para que fuera el colaborador inmediato del </w:t>
      </w:r>
      <w:r w:rsidR="00F61A71" w:rsidRPr="00431D15">
        <w:rPr>
          <w:color w:val="000000"/>
        </w:rPr>
        <w:t>ministro</w:t>
      </w:r>
      <w:r w:rsidRPr="00431D15">
        <w:rPr>
          <w:color w:val="000000"/>
        </w:rPr>
        <w:t xml:space="preserve"> del Interior en las materias relativas a la coordinación, impulso y evaluación del desarrollo regional, provincial y local; en las funciones de modernización y reforma administrativa y en las de estudio, apoyo técnico y administrativo derivadas de ellas. Un año después, en 1985, se dicta el D.F.L. </w:t>
      </w:r>
      <w:proofErr w:type="spellStart"/>
      <w:r w:rsidRPr="00431D15">
        <w:rPr>
          <w:color w:val="000000"/>
        </w:rPr>
        <w:t>N°</w:t>
      </w:r>
      <w:proofErr w:type="spellEnd"/>
      <w:r w:rsidRPr="00431D15">
        <w:rPr>
          <w:color w:val="000000"/>
        </w:rPr>
        <w:t xml:space="preserve"> 1-18.359, que traspasa y asigna funciones a la Subsecretaría de Desarrollo Regional y Administrativo, dando forma a nuestra actual institucionalidad. Sucesivas leyes dictadas desde esa fecha le han entregado nuevas atribuciones y funciones, reforzando su rol de fortalecimiento de las administraciones municipales y de los gobiernos regionales.</w:t>
      </w:r>
    </w:p>
    <w:p w14:paraId="15E5C4B6" w14:textId="77777777" w:rsidR="00431D15" w:rsidRDefault="00431D15">
      <w:pPr>
        <w:pBdr>
          <w:top w:val="nil"/>
          <w:left w:val="nil"/>
          <w:bottom w:val="nil"/>
          <w:right w:val="nil"/>
          <w:between w:val="nil"/>
        </w:pBdr>
        <w:spacing w:before="191"/>
        <w:jc w:val="both"/>
        <w:rPr>
          <w:color w:val="000000"/>
        </w:rPr>
      </w:pPr>
    </w:p>
    <w:p w14:paraId="7856BDD3" w14:textId="77777777" w:rsidR="000E21BE" w:rsidRDefault="00000000">
      <w:pPr>
        <w:pStyle w:val="Ttulo1"/>
        <w:numPr>
          <w:ilvl w:val="0"/>
          <w:numId w:val="2"/>
        </w:numPr>
        <w:tabs>
          <w:tab w:val="left" w:pos="2200"/>
        </w:tabs>
        <w:spacing w:before="156"/>
        <w:ind w:left="0" w:hanging="352"/>
        <w:jc w:val="both"/>
        <w:rPr>
          <w:sz w:val="28"/>
          <w:szCs w:val="28"/>
        </w:rPr>
      </w:pPr>
      <w:r>
        <w:rPr>
          <w:sz w:val="28"/>
          <w:szCs w:val="28"/>
        </w:rPr>
        <w:t>Objetivos Estratégicos Institucionales</w:t>
      </w:r>
    </w:p>
    <w:p w14:paraId="32BD2FF4" w14:textId="77777777" w:rsidR="000E21BE" w:rsidRDefault="000E21BE">
      <w:pPr>
        <w:pStyle w:val="Ttulo1"/>
        <w:tabs>
          <w:tab w:val="left" w:pos="2200"/>
        </w:tabs>
        <w:spacing w:before="156"/>
        <w:ind w:left="0" w:firstLine="0"/>
        <w:jc w:val="both"/>
        <w:rPr>
          <w:sz w:val="28"/>
          <w:szCs w:val="28"/>
        </w:rPr>
      </w:pPr>
    </w:p>
    <w:p w14:paraId="1EE5777D" w14:textId="77777777" w:rsidR="000E21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5"/>
        </w:tabs>
        <w:ind w:left="0" w:hanging="275"/>
        <w:jc w:val="both"/>
      </w:pPr>
      <w:r>
        <w:rPr>
          <w:color w:val="000000"/>
        </w:rPr>
        <w:t>Proponer reformas legales, diseñar y evaluar políticas públicas que fortalezcan las competencias administrativas, económicas y políticas de los gobiernos regionales y municipios.</w:t>
      </w:r>
    </w:p>
    <w:p w14:paraId="6425B3B3" w14:textId="77777777" w:rsidR="000E21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5"/>
        </w:tabs>
        <w:spacing w:before="69"/>
        <w:ind w:left="0" w:hanging="275"/>
        <w:jc w:val="both"/>
      </w:pPr>
      <w:r>
        <w:rPr>
          <w:color w:val="000000"/>
        </w:rPr>
        <w:t>Fortalecer las capacidades técnicas, institucionales y el capital humano en los Gobiernos Regionales y los municipios para el diseño e implementación de políticas, planes y programas de desarrollo regional y local, impulsando la innovación; la competitividad; la creación de redes y el fortalecimiento de los territorios.</w:t>
      </w:r>
    </w:p>
    <w:p w14:paraId="156BCA33" w14:textId="77777777" w:rsidR="000E21B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5"/>
        </w:tabs>
        <w:spacing w:before="69"/>
        <w:ind w:left="0" w:hanging="275"/>
        <w:jc w:val="both"/>
        <w:sectPr w:rsidR="000E21BE">
          <w:pgSz w:w="12242" w:h="15842"/>
          <w:pgMar w:top="1418" w:right="1701" w:bottom="1418" w:left="1701" w:header="1134" w:footer="0" w:gutter="0"/>
          <w:cols w:space="720"/>
        </w:sectPr>
      </w:pPr>
      <w:r>
        <w:rPr>
          <w:color w:val="000000"/>
        </w:rPr>
        <w:t>Administrar fondos de inversión e implementar la transferencia progresiva de programas sectoriales en el marco de la transferencia de servicios y competencias a los niveles regional y municipal para mejorar la focalización y la efectividad de las políticas públicas y su efecto en la calidad de vida de la población.</w:t>
      </w:r>
    </w:p>
    <w:p w14:paraId="6338B6C8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11C8EF99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3"/>
          <w:szCs w:val="23"/>
        </w:rPr>
      </w:pPr>
    </w:p>
    <w:p w14:paraId="649C8B5C" w14:textId="77777777" w:rsidR="000E21BE" w:rsidRDefault="00000000">
      <w:pPr>
        <w:pStyle w:val="Ttulo1"/>
        <w:numPr>
          <w:ilvl w:val="0"/>
          <w:numId w:val="2"/>
        </w:numPr>
        <w:tabs>
          <w:tab w:val="left" w:pos="2200"/>
        </w:tabs>
        <w:ind w:left="0" w:hanging="352"/>
        <w:jc w:val="both"/>
        <w:rPr>
          <w:sz w:val="28"/>
          <w:szCs w:val="28"/>
        </w:rPr>
      </w:pPr>
      <w:r>
        <w:rPr>
          <w:sz w:val="28"/>
          <w:szCs w:val="28"/>
        </w:rPr>
        <w:t>Presupuesto</w:t>
      </w:r>
    </w:p>
    <w:p w14:paraId="649B2CE6" w14:textId="377B41D8" w:rsidR="000E21B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65"/>
        </w:tabs>
        <w:spacing w:before="191" w:line="261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1"/>
          <w:szCs w:val="21"/>
        </w:rPr>
        <w:t xml:space="preserve">El siguiente gráfico muestra un comparativo entre el presupuesto público nacional versus el presupuesto asignado a </w:t>
      </w:r>
      <w:r w:rsidR="00F61A71">
        <w:rPr>
          <w:color w:val="000000"/>
          <w:sz w:val="21"/>
          <w:szCs w:val="21"/>
        </w:rPr>
        <w:t>SUBDERE</w:t>
      </w:r>
      <w:r>
        <w:rPr>
          <w:color w:val="000000"/>
          <w:sz w:val="21"/>
          <w:szCs w:val="21"/>
        </w:rPr>
        <w:t xml:space="preserve"> en M$.</w:t>
      </w:r>
    </w:p>
    <w:p w14:paraId="14EA54DB" w14:textId="77777777" w:rsidR="000E21BE" w:rsidRDefault="000E21BE">
      <w:pPr>
        <w:jc w:val="both"/>
        <w:rPr>
          <w:sz w:val="26"/>
          <w:szCs w:val="26"/>
        </w:rPr>
      </w:pPr>
    </w:p>
    <w:p w14:paraId="185FDE02" w14:textId="77777777" w:rsidR="00395E48" w:rsidRDefault="00395E48">
      <w:pPr>
        <w:jc w:val="both"/>
        <w:rPr>
          <w:sz w:val="26"/>
          <w:szCs w:val="26"/>
        </w:rPr>
      </w:pPr>
    </w:p>
    <w:p w14:paraId="301663A6" w14:textId="499FAD77" w:rsidR="00395E48" w:rsidRDefault="00906301" w:rsidP="00906301">
      <w:pPr>
        <w:ind w:hanging="851"/>
        <w:jc w:val="center"/>
        <w:rPr>
          <w:sz w:val="26"/>
          <w:szCs w:val="26"/>
        </w:rPr>
        <w:sectPr w:rsidR="00395E48">
          <w:pgSz w:w="12242" w:h="15842"/>
          <w:pgMar w:top="1418" w:right="1701" w:bottom="1418" w:left="1701" w:header="1134" w:footer="0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 wp14:anchorId="637D63C5" wp14:editId="16A48686">
            <wp:extent cx="6482800" cy="3355512"/>
            <wp:effectExtent l="0" t="0" r="0" b="0"/>
            <wp:docPr id="21432163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45" cy="337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9A6F4" w14:textId="0C59D602" w:rsidR="000E21B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27"/>
        </w:tabs>
        <w:spacing w:before="1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 xml:space="preserve">Variación Presupuesto Asignado </w:t>
      </w:r>
      <w:proofErr w:type="spellStart"/>
      <w:r>
        <w:rPr>
          <w:color w:val="000000"/>
          <w:sz w:val="21"/>
          <w:szCs w:val="21"/>
        </w:rPr>
        <w:t>Subdere</w:t>
      </w:r>
      <w:proofErr w:type="spellEnd"/>
      <w:r>
        <w:rPr>
          <w:color w:val="000000"/>
          <w:sz w:val="21"/>
          <w:szCs w:val="21"/>
        </w:rPr>
        <w:t xml:space="preserve"> años 202</w:t>
      </w:r>
      <w:r w:rsidR="00E62F07">
        <w:rPr>
          <w:color w:val="000000"/>
          <w:sz w:val="21"/>
          <w:szCs w:val="21"/>
        </w:rPr>
        <w:t>1</w:t>
      </w:r>
      <w:r>
        <w:rPr>
          <w:color w:val="000000"/>
          <w:sz w:val="21"/>
          <w:szCs w:val="21"/>
        </w:rPr>
        <w:t>-202</w:t>
      </w:r>
      <w:r w:rsidR="00E62F07">
        <w:rPr>
          <w:color w:val="000000"/>
          <w:sz w:val="21"/>
          <w:szCs w:val="21"/>
        </w:rPr>
        <w:t>5</w:t>
      </w:r>
      <w:r>
        <w:rPr>
          <w:color w:val="000000"/>
          <w:sz w:val="21"/>
          <w:szCs w:val="21"/>
        </w:rPr>
        <w:t xml:space="preserve"> M$</w:t>
      </w:r>
    </w:p>
    <w:p w14:paraId="23507D47" w14:textId="77777777" w:rsidR="00E62F07" w:rsidRDefault="00E62F07" w:rsidP="00E62F07">
      <w:pPr>
        <w:pBdr>
          <w:top w:val="nil"/>
          <w:left w:val="nil"/>
          <w:bottom w:val="nil"/>
          <w:right w:val="nil"/>
          <w:between w:val="nil"/>
        </w:pBdr>
        <w:tabs>
          <w:tab w:val="left" w:pos="1727"/>
        </w:tabs>
        <w:spacing w:before="1"/>
        <w:jc w:val="both"/>
        <w:rPr>
          <w:color w:val="000000"/>
          <w:sz w:val="21"/>
          <w:szCs w:val="21"/>
        </w:rPr>
      </w:pPr>
    </w:p>
    <w:p w14:paraId="4C7F9D96" w14:textId="77777777" w:rsidR="00E62F07" w:rsidRDefault="00E62F07" w:rsidP="00E62F07">
      <w:pPr>
        <w:pBdr>
          <w:top w:val="nil"/>
          <w:left w:val="nil"/>
          <w:bottom w:val="nil"/>
          <w:right w:val="nil"/>
          <w:between w:val="nil"/>
        </w:pBdr>
        <w:tabs>
          <w:tab w:val="left" w:pos="1727"/>
        </w:tabs>
        <w:spacing w:before="1"/>
        <w:jc w:val="both"/>
        <w:rPr>
          <w:color w:val="000000"/>
          <w:sz w:val="21"/>
          <w:szCs w:val="21"/>
        </w:rPr>
      </w:pPr>
    </w:p>
    <w:p w14:paraId="586FBE50" w14:textId="77777777" w:rsidR="00E62F07" w:rsidRDefault="00E62F07" w:rsidP="00E62F07">
      <w:pPr>
        <w:pBdr>
          <w:top w:val="nil"/>
          <w:left w:val="nil"/>
          <w:bottom w:val="nil"/>
          <w:right w:val="nil"/>
          <w:between w:val="nil"/>
        </w:pBdr>
        <w:tabs>
          <w:tab w:val="left" w:pos="1727"/>
        </w:tabs>
        <w:spacing w:before="1"/>
        <w:jc w:val="both"/>
        <w:rPr>
          <w:color w:val="000000"/>
          <w:sz w:val="21"/>
          <w:szCs w:val="21"/>
        </w:rPr>
      </w:pPr>
    </w:p>
    <w:p w14:paraId="581A4C20" w14:textId="77777777" w:rsidR="00E62F07" w:rsidRDefault="00E62F07" w:rsidP="00E62F07">
      <w:pPr>
        <w:pBdr>
          <w:top w:val="nil"/>
          <w:left w:val="nil"/>
          <w:bottom w:val="nil"/>
          <w:right w:val="nil"/>
          <w:between w:val="nil"/>
        </w:pBdr>
        <w:tabs>
          <w:tab w:val="left" w:pos="1727"/>
        </w:tabs>
        <w:spacing w:before="1"/>
        <w:jc w:val="both"/>
        <w:rPr>
          <w:color w:val="000000"/>
          <w:sz w:val="21"/>
          <w:szCs w:val="21"/>
        </w:rPr>
      </w:pPr>
    </w:p>
    <w:p w14:paraId="3586BBB4" w14:textId="16735252" w:rsidR="000E21BE" w:rsidRDefault="00906301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79FA7FC" wp14:editId="735EC9DF">
            <wp:extent cx="5224780" cy="3042285"/>
            <wp:effectExtent l="0" t="0" r="0" b="5715"/>
            <wp:docPr id="1049965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BB2CC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  <w:sz w:val="20"/>
          <w:szCs w:val="20"/>
        </w:rPr>
      </w:pPr>
    </w:p>
    <w:p w14:paraId="70935A89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8"/>
        <w:jc w:val="both"/>
        <w:rPr>
          <w:color w:val="000000"/>
          <w:sz w:val="27"/>
          <w:szCs w:val="27"/>
        </w:rPr>
      </w:pPr>
    </w:p>
    <w:p w14:paraId="3FBD5402" w14:textId="77777777" w:rsidR="001725A9" w:rsidRPr="001725A9" w:rsidRDefault="00000000" w:rsidP="007F5B4F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5"/>
        </w:tabs>
        <w:spacing w:before="280" w:after="280"/>
        <w:jc w:val="both"/>
        <w:rPr>
          <w:sz w:val="21"/>
          <w:szCs w:val="21"/>
        </w:rPr>
      </w:pPr>
      <w:r w:rsidRPr="00E62F07">
        <w:rPr>
          <w:color w:val="000000"/>
          <w:sz w:val="21"/>
          <w:szCs w:val="21"/>
        </w:rPr>
        <w:t xml:space="preserve">Variación Presupuestaria </w:t>
      </w:r>
      <w:proofErr w:type="spellStart"/>
      <w:r w:rsidRPr="00E62F07">
        <w:rPr>
          <w:color w:val="000000"/>
          <w:sz w:val="21"/>
          <w:szCs w:val="21"/>
        </w:rPr>
        <w:t>Subdere</w:t>
      </w:r>
      <w:proofErr w:type="spellEnd"/>
      <w:r w:rsidRPr="00E62F07">
        <w:rPr>
          <w:color w:val="000000"/>
          <w:sz w:val="21"/>
          <w:szCs w:val="21"/>
        </w:rPr>
        <w:t xml:space="preserve"> años 202</w:t>
      </w:r>
      <w:r w:rsidR="00E62F07" w:rsidRPr="00E62F07">
        <w:rPr>
          <w:color w:val="000000"/>
          <w:sz w:val="21"/>
          <w:szCs w:val="21"/>
        </w:rPr>
        <w:t>1</w:t>
      </w:r>
      <w:r w:rsidRPr="00E62F07">
        <w:rPr>
          <w:color w:val="000000"/>
          <w:sz w:val="21"/>
          <w:szCs w:val="21"/>
        </w:rPr>
        <w:t>-202</w:t>
      </w:r>
      <w:r w:rsidR="00E62F07" w:rsidRPr="00E62F07">
        <w:rPr>
          <w:color w:val="000000"/>
          <w:sz w:val="21"/>
          <w:szCs w:val="21"/>
        </w:rPr>
        <w:t>5</w:t>
      </w:r>
    </w:p>
    <w:p w14:paraId="31DD1C66" w14:textId="58673AE8" w:rsidR="000E21BE" w:rsidRPr="00E62F07" w:rsidRDefault="00000000" w:rsidP="001725A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705"/>
        </w:tabs>
        <w:spacing w:before="280" w:after="280"/>
        <w:ind w:left="720"/>
        <w:jc w:val="both"/>
        <w:rPr>
          <w:sz w:val="21"/>
          <w:szCs w:val="21"/>
        </w:rPr>
      </w:pPr>
      <w:r w:rsidRPr="00E62F07">
        <w:rPr>
          <w:sz w:val="21"/>
          <w:szCs w:val="21"/>
        </w:rPr>
        <w:t xml:space="preserve">A continuación, se presenta la variación presupuestaria entre el presupuesto </w:t>
      </w:r>
      <w:r w:rsidR="002E24BA" w:rsidRPr="00E62F07">
        <w:rPr>
          <w:sz w:val="21"/>
          <w:szCs w:val="21"/>
        </w:rPr>
        <w:t>inicial, vigente</w:t>
      </w:r>
      <w:r w:rsidRPr="00E62F07">
        <w:rPr>
          <w:sz w:val="21"/>
          <w:szCs w:val="21"/>
        </w:rPr>
        <w:t xml:space="preserve"> y el ejecutado durante el período del 1 de enero al 31 de diciembre de los años 202</w:t>
      </w:r>
      <w:r w:rsidR="00906301">
        <w:rPr>
          <w:sz w:val="21"/>
          <w:szCs w:val="21"/>
        </w:rPr>
        <w:t>1</w:t>
      </w:r>
      <w:r w:rsidRPr="00E62F07">
        <w:rPr>
          <w:sz w:val="21"/>
          <w:szCs w:val="21"/>
        </w:rPr>
        <w:t xml:space="preserve"> a</w:t>
      </w:r>
      <w:r w:rsidR="00452386" w:rsidRPr="00E62F07">
        <w:rPr>
          <w:sz w:val="21"/>
          <w:szCs w:val="21"/>
        </w:rPr>
        <w:t>l</w:t>
      </w:r>
      <w:r w:rsidRPr="00E62F07">
        <w:rPr>
          <w:sz w:val="21"/>
          <w:szCs w:val="21"/>
        </w:rPr>
        <w:t xml:space="preserve"> 202</w:t>
      </w:r>
      <w:r w:rsidR="00452386" w:rsidRPr="00E62F07">
        <w:rPr>
          <w:sz w:val="21"/>
          <w:szCs w:val="21"/>
        </w:rPr>
        <w:t>4</w:t>
      </w:r>
      <w:r w:rsidR="00906301">
        <w:rPr>
          <w:sz w:val="21"/>
          <w:szCs w:val="21"/>
        </w:rPr>
        <w:t xml:space="preserve"> y hasta el 3</w:t>
      </w:r>
      <w:r w:rsidR="00E60DEA">
        <w:rPr>
          <w:sz w:val="21"/>
          <w:szCs w:val="21"/>
        </w:rPr>
        <w:t>0</w:t>
      </w:r>
      <w:r w:rsidR="00906301">
        <w:rPr>
          <w:sz w:val="21"/>
          <w:szCs w:val="21"/>
        </w:rPr>
        <w:t xml:space="preserve"> de </w:t>
      </w:r>
      <w:r w:rsidR="00E51FB9">
        <w:rPr>
          <w:sz w:val="21"/>
          <w:szCs w:val="21"/>
        </w:rPr>
        <w:t>septiembre</w:t>
      </w:r>
      <w:r w:rsidR="00906301">
        <w:rPr>
          <w:sz w:val="21"/>
          <w:szCs w:val="21"/>
        </w:rPr>
        <w:t xml:space="preserve"> del año 2025</w:t>
      </w:r>
      <w:r w:rsidR="00452386" w:rsidRPr="00E62F07">
        <w:rPr>
          <w:sz w:val="21"/>
          <w:szCs w:val="21"/>
        </w:rPr>
        <w:t>.</w:t>
      </w: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258"/>
        <w:gridCol w:w="1276"/>
        <w:gridCol w:w="1417"/>
        <w:gridCol w:w="1276"/>
        <w:gridCol w:w="1418"/>
        <w:gridCol w:w="1701"/>
      </w:tblGrid>
      <w:tr w:rsidR="00E60DEA" w:rsidRPr="00E60DEA" w14:paraId="5E8AF5B1" w14:textId="77777777" w:rsidTr="00686376">
        <w:trPr>
          <w:trHeight w:val="300"/>
          <w:jc w:val="center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1E0FC87C" w14:textId="50CEEFC9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/>
              </w:rPr>
              <w:t xml:space="preserve">Presupuesto SUBDERE 2021 al 30 de </w:t>
            </w:r>
            <w:r w:rsidR="00686376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/>
              </w:rPr>
              <w:t>septiembre</w:t>
            </w:r>
            <w:r w:rsidRPr="00E60DE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/>
              </w:rPr>
              <w:t xml:space="preserve"> 2025</w:t>
            </w:r>
          </w:p>
        </w:tc>
      </w:tr>
      <w:tr w:rsidR="00E60DEA" w:rsidRPr="00E60DEA" w14:paraId="0EA0BFFE" w14:textId="77777777" w:rsidTr="00686376">
        <w:trPr>
          <w:trHeight w:val="525"/>
          <w:jc w:val="center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14006D6E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Año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6F72DE8A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Inicial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24D03C36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Vigente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63A2A2A1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Ejecutado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7145F179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 Ejecutado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234D99E2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Incremento y/o reducción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vAlign w:val="center"/>
            <w:hideMark/>
          </w:tcPr>
          <w:p w14:paraId="73152E5E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 Incremento y/o reducción</w:t>
            </w:r>
          </w:p>
        </w:tc>
      </w:tr>
      <w:tr w:rsidR="00E60DEA" w:rsidRPr="00E60DEA" w14:paraId="2120763C" w14:textId="77777777" w:rsidTr="00686376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1FDB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2021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F152" w14:textId="4682E18A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699.733.127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2ABAF" w14:textId="4AB7683C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608.828.519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12AB2" w14:textId="59EF4013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563.544.737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FCB81" w14:textId="6EFC2F5F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92,6%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EC95C" w14:textId="768DB518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-90.904.608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FC2C9" w14:textId="6171FC0A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-14,9%</w:t>
            </w:r>
          </w:p>
        </w:tc>
      </w:tr>
      <w:tr w:rsidR="00E60DEA" w:rsidRPr="00E60DEA" w14:paraId="0FF98B94" w14:textId="77777777" w:rsidTr="00686376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48DC5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2022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FC4B1" w14:textId="462B149F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623.065.906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9732B" w14:textId="3CBB1B99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677.459.421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433A7" w14:textId="3CBA07B3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674.885.719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E713F" w14:textId="5E3F4420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99,6%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B6715" w14:textId="26F055CB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54.393.515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E91BA" w14:textId="3F52566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8,0%</w:t>
            </w:r>
          </w:p>
        </w:tc>
      </w:tr>
      <w:tr w:rsidR="00E60DEA" w:rsidRPr="00E60DEA" w14:paraId="49A732EB" w14:textId="77777777" w:rsidTr="00686376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C5BBE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2023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883F5" w14:textId="1C0EFDAA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431.131.510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B1244" w14:textId="01FB61C3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450.858.590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88063" w14:textId="34806F4F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443.421.624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2CF5" w14:textId="032A7646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98,4%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886D" w14:textId="51AFC41F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19.727.080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573C6" w14:textId="5353B544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4,4%</w:t>
            </w:r>
          </w:p>
        </w:tc>
      </w:tr>
      <w:tr w:rsidR="00E60DEA" w:rsidRPr="00E60DEA" w14:paraId="1F539412" w14:textId="77777777" w:rsidTr="00686376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93FDB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2024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9046" w14:textId="7A316939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633.374.794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28D7F" w14:textId="652302BC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403.372.352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B003B" w14:textId="50E1D8B8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402.180.156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488AA" w14:textId="41A11DEF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99,7%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A232" w14:textId="2D7BECCA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-230.002.442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A3A18" w14:textId="256A01BC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-57,0%</w:t>
            </w:r>
          </w:p>
        </w:tc>
      </w:tr>
      <w:tr w:rsidR="00E60DEA" w:rsidRPr="00E60DEA" w14:paraId="166C45A9" w14:textId="77777777" w:rsidTr="00686376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38D9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2025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D384" w14:textId="608EA963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431.345.319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645D" w14:textId="4EC7744A" w:rsidR="00E60DEA" w:rsidRPr="00E60DEA" w:rsidRDefault="00E60DEA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44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043</w:t>
            </w: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583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35E6" w14:textId="270C56A4" w:rsidR="00E60DEA" w:rsidRPr="00E60DEA" w:rsidRDefault="00686376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284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000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347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AAE6" w14:textId="4F35B23E" w:rsidR="00E60DEA" w:rsidRPr="00E60DEA" w:rsidRDefault="00686376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63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,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F439" w14:textId="07F4229B" w:rsidR="00E60DEA" w:rsidRPr="00E60DEA" w:rsidRDefault="00686376" w:rsidP="00686376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15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698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264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112A" w14:textId="11047EC5" w:rsidR="00E60DEA" w:rsidRPr="00E60DEA" w:rsidRDefault="00686376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,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</w:t>
            </w:r>
          </w:p>
        </w:tc>
      </w:tr>
    </w:tbl>
    <w:p w14:paraId="4A1DEA6D" w14:textId="05597103" w:rsidR="000E21BE" w:rsidRDefault="000E21BE">
      <w:pPr>
        <w:rPr>
          <w:sz w:val="17"/>
          <w:szCs w:val="17"/>
        </w:rPr>
      </w:pPr>
    </w:p>
    <w:p w14:paraId="1B51515B" w14:textId="77777777" w:rsidR="000E21BE" w:rsidRDefault="000E21BE">
      <w:pPr>
        <w:rPr>
          <w:sz w:val="17"/>
          <w:szCs w:val="17"/>
        </w:rPr>
      </w:pPr>
    </w:p>
    <w:p w14:paraId="19AAD4B2" w14:textId="77777777" w:rsidR="000E21BE" w:rsidRDefault="000E21BE">
      <w:pPr>
        <w:rPr>
          <w:sz w:val="17"/>
          <w:szCs w:val="17"/>
        </w:rPr>
      </w:pPr>
    </w:p>
    <w:p w14:paraId="49AE72D3" w14:textId="77777777" w:rsidR="000E21BE" w:rsidRDefault="000E21BE">
      <w:pPr>
        <w:rPr>
          <w:sz w:val="17"/>
          <w:szCs w:val="17"/>
        </w:rPr>
      </w:pPr>
    </w:p>
    <w:p w14:paraId="4477F167" w14:textId="77777777" w:rsidR="000E21BE" w:rsidRDefault="000E21BE">
      <w:pPr>
        <w:rPr>
          <w:sz w:val="21"/>
          <w:szCs w:val="21"/>
        </w:rPr>
      </w:pPr>
    </w:p>
    <w:p w14:paraId="4874D3B6" w14:textId="77777777" w:rsidR="000E21BE" w:rsidRDefault="000E21BE">
      <w:pPr>
        <w:rPr>
          <w:sz w:val="17"/>
          <w:szCs w:val="17"/>
        </w:rPr>
      </w:pPr>
    </w:p>
    <w:p w14:paraId="44EAB80C" w14:textId="77777777" w:rsidR="000E21BE" w:rsidRPr="002E24BA" w:rsidRDefault="00000000">
      <w:pPr>
        <w:rPr>
          <w:sz w:val="18"/>
          <w:szCs w:val="18"/>
        </w:rPr>
        <w:sectPr w:rsidR="000E21BE" w:rsidRPr="002E24BA">
          <w:pgSz w:w="12242" w:h="15842"/>
          <w:pgMar w:top="1418" w:right="1701" w:bottom="1418" w:left="1701" w:header="1134" w:footer="0" w:gutter="0"/>
          <w:cols w:space="720"/>
        </w:sectPr>
      </w:pPr>
      <w:r w:rsidRPr="002E24BA">
        <w:rPr>
          <w:sz w:val="18"/>
          <w:szCs w:val="18"/>
        </w:rPr>
        <w:t xml:space="preserve">La ejecución presupuestaria de los años anteriores está expresada en pesos nominales de cada año. </w:t>
      </w:r>
    </w:p>
    <w:p w14:paraId="7BA37069" w14:textId="500FE9DD" w:rsidR="000E21B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44"/>
        </w:tabs>
        <w:spacing w:line="28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1"/>
          <w:szCs w:val="21"/>
        </w:rPr>
        <w:lastRenderedPageBreak/>
        <w:t>Ejecución Presupuestaria 202</w:t>
      </w:r>
      <w:r w:rsidR="002C0CE1">
        <w:rPr>
          <w:color w:val="000000"/>
          <w:sz w:val="21"/>
          <w:szCs w:val="21"/>
        </w:rPr>
        <w:t>1</w:t>
      </w:r>
      <w:r>
        <w:rPr>
          <w:color w:val="000000"/>
          <w:sz w:val="21"/>
          <w:szCs w:val="21"/>
        </w:rPr>
        <w:t xml:space="preserve"> al 3</w:t>
      </w:r>
      <w:r w:rsidR="00E60DEA">
        <w:rPr>
          <w:color w:val="000000"/>
          <w:sz w:val="21"/>
          <w:szCs w:val="21"/>
        </w:rPr>
        <w:t>0</w:t>
      </w:r>
      <w:r>
        <w:rPr>
          <w:color w:val="000000"/>
          <w:sz w:val="21"/>
          <w:szCs w:val="21"/>
        </w:rPr>
        <w:t xml:space="preserve"> de </w:t>
      </w:r>
      <w:r w:rsidR="00686376">
        <w:rPr>
          <w:color w:val="000000"/>
          <w:sz w:val="21"/>
          <w:szCs w:val="21"/>
        </w:rPr>
        <w:t>septiembre</w:t>
      </w:r>
      <w:r>
        <w:rPr>
          <w:color w:val="000000"/>
          <w:sz w:val="21"/>
          <w:szCs w:val="21"/>
        </w:rPr>
        <w:t xml:space="preserve"> 202</w:t>
      </w:r>
      <w:r w:rsidR="002C0CE1">
        <w:rPr>
          <w:color w:val="000000"/>
          <w:sz w:val="21"/>
          <w:szCs w:val="21"/>
        </w:rPr>
        <w:t>5</w:t>
      </w:r>
    </w:p>
    <w:p w14:paraId="481C53FF" w14:textId="77777777" w:rsidR="000E21BE" w:rsidRDefault="000E21BE">
      <w:pPr>
        <w:tabs>
          <w:tab w:val="left" w:pos="1744"/>
        </w:tabs>
        <w:spacing w:line="280" w:lineRule="auto"/>
        <w:jc w:val="both"/>
        <w:rPr>
          <w:sz w:val="23"/>
          <w:szCs w:val="23"/>
        </w:rPr>
      </w:pPr>
    </w:p>
    <w:tbl>
      <w:tblPr>
        <w:tblpPr w:leftFromText="141" w:rightFromText="141" w:vertAnchor="text" w:horzAnchor="margin" w:tblpXSpec="center" w:tblpY="249"/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559"/>
        <w:gridCol w:w="1701"/>
        <w:gridCol w:w="1418"/>
        <w:gridCol w:w="1559"/>
        <w:gridCol w:w="1417"/>
      </w:tblGrid>
      <w:tr w:rsidR="00E60DEA" w:rsidRPr="00E60DEA" w14:paraId="040DB1BF" w14:textId="77777777" w:rsidTr="00E60DEA">
        <w:trPr>
          <w:trHeight w:val="31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3E5CBF5A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Años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0725BB1D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4D87EBBA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726B0E24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100A778A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7C98915E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b/>
                <w:bCs/>
                <w:color w:val="FFFFFF"/>
                <w:sz w:val="16"/>
                <w:szCs w:val="16"/>
                <w:lang w:val="es-CL"/>
              </w:rPr>
              <w:t>2025</w:t>
            </w:r>
          </w:p>
        </w:tc>
      </w:tr>
      <w:tr w:rsidR="00E60DEA" w:rsidRPr="00E60DEA" w14:paraId="21428D10" w14:textId="77777777" w:rsidTr="00E60DEA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C68A3C3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Inicial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F2C3B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699.733.127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BCB5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623.065.906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44D88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431.131.510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5C2E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633.374.794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41A0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431.345.319</w:t>
            </w:r>
          </w:p>
        </w:tc>
      </w:tr>
      <w:tr w:rsidR="00E60DEA" w:rsidRPr="00E60DEA" w14:paraId="13B8D8C8" w14:textId="77777777" w:rsidTr="00E60DEA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12A74E9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Vigente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3B6CF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608.828.519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8E476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677.459.421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64B8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450.858.590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1EF96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403.372.352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13A5D" w14:textId="6FB4541A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44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043</w:t>
            </w: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 w:rsidR="00686376">
              <w:rPr>
                <w:rFonts w:eastAsia="Times New Roman"/>
                <w:color w:val="000000"/>
                <w:sz w:val="16"/>
                <w:szCs w:val="16"/>
                <w:lang w:val="es-CL"/>
              </w:rPr>
              <w:t>583</w:t>
            </w:r>
          </w:p>
        </w:tc>
      </w:tr>
      <w:tr w:rsidR="00E60DEA" w:rsidRPr="00E60DEA" w14:paraId="4F8CE674" w14:textId="77777777" w:rsidTr="00E60DEA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5611FB6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Presupuesto Ejecutado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A65A7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563.544.737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A9E06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674.885.719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D044D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443.421.624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AD9B0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402.180.156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DF501" w14:textId="468C8DA3" w:rsidR="00E60DEA" w:rsidRPr="00E60DEA" w:rsidRDefault="00686376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284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000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347</w:t>
            </w:r>
          </w:p>
        </w:tc>
      </w:tr>
      <w:tr w:rsidR="00E60DEA" w:rsidRPr="00E60DEA" w14:paraId="25042D20" w14:textId="77777777" w:rsidTr="00E60DEA">
        <w:trPr>
          <w:trHeight w:val="315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6B71C7BB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 de Ejecución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37BD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92,6%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F093A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99,6%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1DF6C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98,4%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4F48C" w14:textId="77777777" w:rsidR="00E60DEA" w:rsidRPr="00E60DEA" w:rsidRDefault="00E60DEA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99,7%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66F2E" w14:textId="468C4689" w:rsidR="00E60DEA" w:rsidRPr="00E60DEA" w:rsidRDefault="00686376" w:rsidP="00E60DEA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63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,</w:t>
            </w:r>
            <w:r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  <w:r w:rsidR="00E60DEA" w:rsidRPr="00E60DEA">
              <w:rPr>
                <w:rFonts w:eastAsia="Times New Roman"/>
                <w:color w:val="000000"/>
                <w:sz w:val="16"/>
                <w:szCs w:val="16"/>
                <w:lang w:val="es-CL"/>
              </w:rPr>
              <w:t>%</w:t>
            </w:r>
          </w:p>
        </w:tc>
      </w:tr>
    </w:tbl>
    <w:p w14:paraId="503973E7" w14:textId="78BD063F" w:rsidR="000E21BE" w:rsidRDefault="000E21BE" w:rsidP="00431D15">
      <w:pPr>
        <w:tabs>
          <w:tab w:val="left" w:pos="1744"/>
        </w:tabs>
        <w:spacing w:line="280" w:lineRule="auto"/>
        <w:jc w:val="center"/>
        <w:rPr>
          <w:sz w:val="23"/>
          <w:szCs w:val="23"/>
        </w:rPr>
      </w:pPr>
    </w:p>
    <w:p w14:paraId="47204E31" w14:textId="65A966B6" w:rsidR="000E21BE" w:rsidRDefault="00F6408F" w:rsidP="00F6408F">
      <w:pPr>
        <w:tabs>
          <w:tab w:val="left" w:pos="1744"/>
        </w:tabs>
        <w:spacing w:line="280" w:lineRule="auto"/>
        <w:ind w:hanging="426"/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2ED62EB6" wp14:editId="3781EE28">
            <wp:extent cx="6154310" cy="2615565"/>
            <wp:effectExtent l="0" t="0" r="18415" b="13335"/>
            <wp:docPr id="2232333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93362C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648F82" w14:textId="4256E3FC" w:rsidR="000E21BE" w:rsidRDefault="000E21BE" w:rsidP="00452012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color w:val="000000"/>
          <w:sz w:val="12"/>
          <w:szCs w:val="12"/>
        </w:rPr>
      </w:pPr>
    </w:p>
    <w:p w14:paraId="55E242AB" w14:textId="77777777" w:rsidR="000E21BE" w:rsidRDefault="000E21BE">
      <w:pPr>
        <w:jc w:val="both"/>
        <w:rPr>
          <w:sz w:val="21"/>
          <w:szCs w:val="21"/>
        </w:rPr>
      </w:pPr>
    </w:p>
    <w:p w14:paraId="64248F28" w14:textId="22CE4EFF" w:rsidR="000E21BE" w:rsidRDefault="000E21BE" w:rsidP="002C0CE1">
      <w:pPr>
        <w:jc w:val="center"/>
        <w:rPr>
          <w:sz w:val="12"/>
          <w:szCs w:val="12"/>
        </w:rPr>
      </w:pPr>
    </w:p>
    <w:p w14:paraId="6994E717" w14:textId="77777777" w:rsidR="000E21BE" w:rsidRDefault="000E21BE">
      <w:pPr>
        <w:rPr>
          <w:sz w:val="12"/>
          <w:szCs w:val="12"/>
        </w:rPr>
      </w:pPr>
    </w:p>
    <w:p w14:paraId="10725D56" w14:textId="77777777" w:rsidR="000E21BE" w:rsidRDefault="000E21BE">
      <w:pPr>
        <w:rPr>
          <w:sz w:val="12"/>
          <w:szCs w:val="12"/>
        </w:rPr>
      </w:pPr>
    </w:p>
    <w:p w14:paraId="0E736903" w14:textId="77777777" w:rsidR="000E21BE" w:rsidRDefault="000E21BE">
      <w:pPr>
        <w:rPr>
          <w:sz w:val="12"/>
          <w:szCs w:val="12"/>
        </w:rPr>
      </w:pPr>
    </w:p>
    <w:p w14:paraId="7C90577A" w14:textId="77777777" w:rsidR="000E21BE" w:rsidRDefault="000E21BE">
      <w:pPr>
        <w:rPr>
          <w:sz w:val="21"/>
          <w:szCs w:val="21"/>
        </w:rPr>
      </w:pPr>
    </w:p>
    <w:p w14:paraId="4878D6C9" w14:textId="77777777" w:rsidR="000E21BE" w:rsidRDefault="000E21BE">
      <w:pPr>
        <w:rPr>
          <w:sz w:val="21"/>
          <w:szCs w:val="21"/>
        </w:rPr>
      </w:pPr>
    </w:p>
    <w:p w14:paraId="5ED4B369" w14:textId="77777777" w:rsidR="000E21BE" w:rsidRDefault="00000000">
      <w:pPr>
        <w:tabs>
          <w:tab w:val="left" w:pos="679"/>
        </w:tabs>
        <w:rPr>
          <w:sz w:val="21"/>
          <w:szCs w:val="21"/>
        </w:rPr>
        <w:sectPr w:rsidR="000E21BE">
          <w:pgSz w:w="12242" w:h="15842"/>
          <w:pgMar w:top="1418" w:right="1701" w:bottom="1418" w:left="1701" w:header="1134" w:footer="0" w:gutter="0"/>
          <w:cols w:space="720"/>
        </w:sectPr>
      </w:pPr>
      <w:r>
        <w:rPr>
          <w:sz w:val="21"/>
          <w:szCs w:val="21"/>
        </w:rPr>
        <w:tab/>
      </w:r>
    </w:p>
    <w:p w14:paraId="20F3AD8C" w14:textId="35B5A7E0" w:rsidR="000E21B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780"/>
        </w:tabs>
        <w:spacing w:line="327" w:lineRule="auto"/>
        <w:jc w:val="both"/>
      </w:pPr>
      <w:r>
        <w:rPr>
          <w:color w:val="000000"/>
        </w:rPr>
        <w:lastRenderedPageBreak/>
        <w:t>Ejecución presupuestaria por subtítulo de gasto 202</w:t>
      </w:r>
      <w:r w:rsidR="009D12D9">
        <w:rPr>
          <w:color w:val="000000"/>
        </w:rPr>
        <w:t>5</w:t>
      </w:r>
    </w:p>
    <w:p w14:paraId="3F5584A3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186" w:line="264" w:lineRule="auto"/>
        <w:jc w:val="both"/>
        <w:rPr>
          <w:color w:val="000000"/>
        </w:rPr>
      </w:pPr>
      <w:r>
        <w:rPr>
          <w:color w:val="000000"/>
        </w:rPr>
        <w:t>Los subtítulos de gastos según la definición del clasificador presupuestario del sector público son los siguientes:</w:t>
      </w:r>
    </w:p>
    <w:p w14:paraId="4ECE4492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before="156" w:line="244" w:lineRule="auto"/>
        <w:jc w:val="both"/>
      </w:pPr>
      <w:r>
        <w:rPr>
          <w:b/>
          <w:color w:val="000000"/>
        </w:rPr>
        <w:t>Subtítulo 21</w:t>
      </w:r>
      <w:r>
        <w:rPr>
          <w:color w:val="000000"/>
        </w:rPr>
        <w:t>: Gastos en Personal: Comprende todos los gastos que, por concepto de remuneraciones, aportes del empleador y otros gastos relativos al personal, consultan los organismos del sector público para el pago del personal en actividad.</w:t>
      </w:r>
    </w:p>
    <w:p w14:paraId="5A296955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44" w:lineRule="auto"/>
        <w:jc w:val="both"/>
      </w:pPr>
      <w:r>
        <w:rPr>
          <w:b/>
          <w:color w:val="000000"/>
        </w:rPr>
        <w:t>Subtítulo 22</w:t>
      </w:r>
      <w:r>
        <w:rPr>
          <w:color w:val="000000"/>
        </w:rPr>
        <w:t>: Comprende los gastos por adquisiciones de bienes de consumo y servicios no personales, necesarios para el cumplimiento de las funciones y actividades de los organismos del sector público.</w:t>
      </w:r>
    </w:p>
    <w:p w14:paraId="01BAC8FC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64" w:lineRule="auto"/>
        <w:jc w:val="both"/>
      </w:pPr>
      <w:r>
        <w:rPr>
          <w:b/>
          <w:color w:val="000000"/>
        </w:rPr>
        <w:t>Subtítulo 23</w:t>
      </w:r>
      <w:r>
        <w:rPr>
          <w:color w:val="000000"/>
        </w:rPr>
        <w:t>: Son los gastos por concepto de jubilaciones, pensiones, montepíos, desahucios y en general cualquier beneficio de similar naturaleza, que se encuentren condicionados al pago previo de un aporte, por parte del beneficiario. También, se imputarán a este ítem los desahucios e indemnizaciones establecidos en estatutos especiales del personal de algunos organismos del sector público; indemnizaciones y rentas vitalicias por fallecimientos en actos de servicio.</w:t>
      </w:r>
    </w:p>
    <w:p w14:paraId="75BD1C9F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before="1" w:line="244" w:lineRule="auto"/>
        <w:jc w:val="both"/>
      </w:pPr>
      <w:r>
        <w:rPr>
          <w:b/>
          <w:color w:val="000000"/>
        </w:rPr>
        <w:t>Subtítulo. 24</w:t>
      </w:r>
      <w:r>
        <w:rPr>
          <w:color w:val="000000"/>
        </w:rPr>
        <w:t>: Comprende los gastos correspondientes a donaciones u otras transferencias corrientes que no representan la contraprestación de bienes o servicios. Incluye aportes de carácter institucional y otros para financiar gastos corrientes de instituciones públicas y del sector externo.</w:t>
      </w:r>
    </w:p>
    <w:p w14:paraId="72FFFEFD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44" w:lineRule="auto"/>
        <w:jc w:val="both"/>
      </w:pPr>
      <w:r>
        <w:rPr>
          <w:b/>
          <w:color w:val="000000"/>
        </w:rPr>
        <w:t>Subtítulo 25</w:t>
      </w:r>
      <w:r>
        <w:rPr>
          <w:color w:val="000000"/>
        </w:rPr>
        <w:t>: Corresponde a los pagos a la Tesorería Fiscal. Incluye las entregas, que de acuerdo con los artículos 29 y 29 bis del D.L. N.º 1.263 de 1975, deban ingresarse a rentas generales de la Nación.</w:t>
      </w:r>
    </w:p>
    <w:p w14:paraId="61E63129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44" w:lineRule="auto"/>
        <w:jc w:val="both"/>
      </w:pPr>
      <w:r>
        <w:rPr>
          <w:b/>
          <w:color w:val="000000"/>
        </w:rPr>
        <w:t xml:space="preserve">Subtítulo 26: </w:t>
      </w:r>
      <w:r>
        <w:rPr>
          <w:color w:val="000000"/>
        </w:rPr>
        <w:t>Comprende las devoluciones de gravámenes, contribuciones pagadas en exceso, retenciones, garantías, descuentos indebidos, reembolsos y otros.</w:t>
      </w:r>
    </w:p>
    <w:p w14:paraId="56F8D878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44" w:lineRule="auto"/>
        <w:jc w:val="both"/>
      </w:pPr>
      <w:r>
        <w:rPr>
          <w:b/>
          <w:color w:val="000000"/>
        </w:rPr>
        <w:t>Subtítulo 29</w:t>
      </w:r>
      <w:r>
        <w:rPr>
          <w:color w:val="000000"/>
        </w:rPr>
        <w:t>: Comprende los gastos para formación de capital y compra de activos físicos existentes.</w:t>
      </w:r>
    </w:p>
    <w:p w14:paraId="239566FC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line="244" w:lineRule="auto"/>
        <w:jc w:val="both"/>
      </w:pPr>
      <w:r>
        <w:rPr>
          <w:b/>
          <w:color w:val="000000"/>
        </w:rPr>
        <w:t>Subtítulo 30</w:t>
      </w:r>
      <w:r>
        <w:rPr>
          <w:color w:val="000000"/>
        </w:rPr>
        <w:t>: Comprende los gastos asociados a la compra de valores mobiliarios e instrumentos financieros que no se liquiden, vendan o rescaten al 31 de diciembre del año en curso.</w:t>
      </w:r>
    </w:p>
    <w:p w14:paraId="359CA0E6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before="2"/>
        <w:jc w:val="both"/>
      </w:pPr>
      <w:r>
        <w:rPr>
          <w:b/>
          <w:color w:val="000000"/>
        </w:rPr>
        <w:t>Subtítulo 32</w:t>
      </w:r>
      <w:r>
        <w:rPr>
          <w:color w:val="000000"/>
        </w:rPr>
        <w:t>: Comprende los gastos realizados por otorgamiento de préstamos.</w:t>
      </w:r>
    </w:p>
    <w:p w14:paraId="54D558BE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  <w:tab w:val="left" w:pos="9527"/>
        </w:tabs>
        <w:spacing w:before="5" w:line="244" w:lineRule="auto"/>
        <w:jc w:val="both"/>
      </w:pPr>
      <w:r>
        <w:rPr>
          <w:b/>
          <w:color w:val="000000"/>
        </w:rPr>
        <w:t>Subtítulo 33</w:t>
      </w:r>
      <w:r>
        <w:rPr>
          <w:color w:val="000000"/>
        </w:rPr>
        <w:t>: Comprende todo desembolso financiero, que no supone la contraprestación de bienes servicios, destinado a gastos de inversión o a la formación de capital.</w:t>
      </w:r>
    </w:p>
    <w:p w14:paraId="17BA4BEA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spacing w:before="6" w:line="244" w:lineRule="auto"/>
        <w:jc w:val="both"/>
      </w:pPr>
      <w:r>
        <w:rPr>
          <w:b/>
          <w:color w:val="000000"/>
        </w:rPr>
        <w:t>Subtítulo 34</w:t>
      </w:r>
      <w:r>
        <w:rPr>
          <w:color w:val="000000"/>
        </w:rPr>
        <w:t>: Desembolsos financieros, consistentes en amortizaciones, intereses y otros gastos originados por endeudamiento interno o externo. Este subtítulo también contempla la Deuda Flotante, que corresponde a los compromisos devengados y no pagados al 31 de diciembre de cada año. Comprende el gasto pendiente de pago de todos los subtítulos, que se traspasan al año siguiente a este ítem.</w:t>
      </w:r>
    </w:p>
    <w:p w14:paraId="60FF1025" w14:textId="77777777" w:rsidR="000E21BE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200"/>
        </w:tabs>
        <w:jc w:val="both"/>
        <w:sectPr w:rsidR="000E21BE">
          <w:pgSz w:w="12242" w:h="15842"/>
          <w:pgMar w:top="1418" w:right="1701" w:bottom="1418" w:left="1701" w:header="1134" w:footer="0" w:gutter="0"/>
          <w:cols w:space="720"/>
        </w:sectPr>
      </w:pPr>
      <w:r>
        <w:rPr>
          <w:b/>
          <w:color w:val="000000"/>
        </w:rPr>
        <w:t>Subtítulo 35</w:t>
      </w:r>
      <w:r>
        <w:rPr>
          <w:color w:val="000000"/>
        </w:rPr>
        <w:t>: Estimación al 31 de diciembre del ejercicio presupuestario.</w:t>
      </w:r>
    </w:p>
    <w:p w14:paraId="341B47DD" w14:textId="4E8CDD67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color w:val="000000"/>
        </w:rPr>
      </w:pPr>
      <w:r>
        <w:rPr>
          <w:color w:val="000000"/>
        </w:rPr>
        <w:lastRenderedPageBreak/>
        <w:t>A continuación, se muestra la ejecución anual de los gastos correspondientes a esta Subsecretaría por subtítulos de gastos y presentados en M$, período 202</w:t>
      </w:r>
      <w:r w:rsidR="00CE40E4">
        <w:rPr>
          <w:color w:val="000000"/>
        </w:rPr>
        <w:t>1</w:t>
      </w:r>
      <w:r>
        <w:rPr>
          <w:color w:val="000000"/>
        </w:rPr>
        <w:t xml:space="preserve"> </w:t>
      </w:r>
      <w:r w:rsidR="00CE40E4">
        <w:rPr>
          <w:color w:val="000000"/>
        </w:rPr>
        <w:t>–</w:t>
      </w:r>
      <w:r>
        <w:rPr>
          <w:color w:val="000000"/>
        </w:rPr>
        <w:t xml:space="preserve"> </w:t>
      </w:r>
      <w:r w:rsidR="00CE40E4">
        <w:rPr>
          <w:color w:val="000000"/>
        </w:rPr>
        <w:t>3</w:t>
      </w:r>
      <w:r w:rsidR="005F3674">
        <w:rPr>
          <w:color w:val="000000"/>
        </w:rPr>
        <w:t>0</w:t>
      </w:r>
      <w:r w:rsidR="00CE40E4">
        <w:rPr>
          <w:color w:val="000000"/>
        </w:rPr>
        <w:t>-0</w:t>
      </w:r>
      <w:r w:rsidR="00F6408F">
        <w:rPr>
          <w:color w:val="000000"/>
        </w:rPr>
        <w:t>9</w:t>
      </w:r>
      <w:r w:rsidR="00CE40E4">
        <w:rPr>
          <w:color w:val="000000"/>
        </w:rPr>
        <w:t>-</w:t>
      </w:r>
      <w:r>
        <w:rPr>
          <w:color w:val="000000"/>
        </w:rPr>
        <w:t>202</w:t>
      </w:r>
      <w:r w:rsidR="00CE40E4">
        <w:rPr>
          <w:color w:val="000000"/>
        </w:rPr>
        <w:t>5</w:t>
      </w:r>
      <w:r>
        <w:rPr>
          <w:color w:val="000000"/>
        </w:rPr>
        <w:t>.</w:t>
      </w:r>
    </w:p>
    <w:p w14:paraId="15A0BCC2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tbl>
      <w:tblPr>
        <w:tblW w:w="101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"/>
        <w:gridCol w:w="3571"/>
        <w:gridCol w:w="1210"/>
        <w:gridCol w:w="1210"/>
        <w:gridCol w:w="1210"/>
        <w:gridCol w:w="1210"/>
        <w:gridCol w:w="1210"/>
      </w:tblGrid>
      <w:tr w:rsidR="005F3674" w:rsidRPr="005F3674" w14:paraId="4B9DF772" w14:textId="77777777" w:rsidTr="005F3674">
        <w:trPr>
          <w:trHeight w:val="300"/>
          <w:jc w:val="center"/>
        </w:trPr>
        <w:tc>
          <w:tcPr>
            <w:tcW w:w="101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4696" w:fill="004696"/>
            <w:noWrap/>
            <w:vAlign w:val="bottom"/>
            <w:hideMark/>
          </w:tcPr>
          <w:p w14:paraId="56671503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  <w:t>Presupuesto Ejecutado por Subtítulo M$</w:t>
            </w:r>
          </w:p>
        </w:tc>
      </w:tr>
      <w:tr w:rsidR="005F3674" w:rsidRPr="005F3674" w14:paraId="5CF2376D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062AA4B6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Subt.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2CFD9ADB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Año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82A9B01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58927D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69CB3375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2023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381F81B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C17ED2A" w14:textId="3596E3EB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30-0</w:t>
            </w:r>
            <w:r w:rsidR="00F6408F">
              <w:rPr>
                <w:rFonts w:eastAsia="Times New Roman"/>
                <w:color w:val="000000"/>
                <w:sz w:val="18"/>
                <w:szCs w:val="18"/>
                <w:lang w:val="es-CL"/>
              </w:rPr>
              <w:t>9</w:t>
            </w: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-2025</w:t>
            </w:r>
          </w:p>
        </w:tc>
      </w:tr>
      <w:tr w:rsidR="005F3674" w:rsidRPr="005F3674" w14:paraId="6C2E0636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54243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21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BF33C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Gastos en Personal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180B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15.040.240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A304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16.091.313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8B7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18.451.991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59AF0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19.587.000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DE4D" w14:textId="778065BB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15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282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724</w:t>
            </w:r>
          </w:p>
        </w:tc>
      </w:tr>
      <w:tr w:rsidR="005F3674" w:rsidRPr="005F3674" w14:paraId="5A9688FD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14871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22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4F695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Bienes y Servicios de Consumo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4A2AC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2.308.665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173BB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2.644.156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19F3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3.565.844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578A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4.176.196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2E561" w14:textId="0B19D508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 2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730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411</w:t>
            </w:r>
          </w:p>
        </w:tc>
      </w:tr>
      <w:tr w:rsidR="005F3674" w:rsidRPr="005F3674" w14:paraId="44EDEAEC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281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23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5CC2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Prestaciones de Seguridad Social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61FB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42.095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ABC6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170.144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B0D5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183.168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CA758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585.116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866E" w14:textId="023C5CE7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    101.428</w:t>
            </w:r>
          </w:p>
        </w:tc>
      </w:tr>
      <w:tr w:rsidR="005F3674" w:rsidRPr="005F3674" w14:paraId="2A637581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4C1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24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58E23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Transferencias Corrientes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A735D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79.010.623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8756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82.104.547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DB63F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84.093.007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55057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87.254.666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7D356" w14:textId="34844D0D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80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926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458</w:t>
            </w:r>
          </w:p>
        </w:tc>
      </w:tr>
      <w:tr w:rsidR="005F3674" w:rsidRPr="005F3674" w14:paraId="4F31F816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F9D45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25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3DE1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Ingresos al Fisco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A419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13.673.556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7383D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17.446.986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537E1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14.200.824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83A9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7.270.424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0CAD5" w14:textId="66ADA708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    284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020</w:t>
            </w:r>
          </w:p>
        </w:tc>
      </w:tr>
      <w:tr w:rsidR="005F3674" w:rsidRPr="005F3674" w14:paraId="7F11C958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7525C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26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F829D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Otros Gastos Corrientes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2B027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B06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7DF92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A59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DC4F" w14:textId="77777777" w:rsidR="005F3674" w:rsidRPr="005F3674" w:rsidRDefault="005F3674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0</w:t>
            </w:r>
          </w:p>
        </w:tc>
      </w:tr>
      <w:tr w:rsidR="005F3674" w:rsidRPr="005F3674" w14:paraId="0551DF66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1E8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29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E91CA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Adquisición de Activos No Financieros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BBD50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111.014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A721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185.615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8AA6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331.742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685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261.409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98DCE" w14:textId="30EB5B16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     80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994</w:t>
            </w:r>
          </w:p>
        </w:tc>
      </w:tr>
      <w:tr w:rsidR="005F3674" w:rsidRPr="005F3674" w14:paraId="2DA40B5B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F69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32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75589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Préstamos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928B9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10.868.822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0907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1C2C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3.940.203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C9A87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6.435.886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0FF04" w14:textId="5012247F" w:rsidR="005F3674" w:rsidRPr="005F3674" w:rsidRDefault="00F6408F" w:rsidP="00F6408F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2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121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980</w:t>
            </w:r>
          </w:p>
        </w:tc>
      </w:tr>
      <w:tr w:rsidR="005F3674" w:rsidRPr="005F3674" w14:paraId="08705351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5FC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33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C08BA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Transferencias de Capital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78575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421.622.905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DB0F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534.575.619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B842D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298.352.233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A6EE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236.868.634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CF1AE" w14:textId="5694F86B" w:rsidR="005F3674" w:rsidRPr="005F3674" w:rsidRDefault="00F6408F" w:rsidP="00F6408F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119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194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126</w:t>
            </w:r>
          </w:p>
        </w:tc>
      </w:tr>
      <w:tr w:rsidR="005F3674" w:rsidRPr="005F3674" w14:paraId="445137A2" w14:textId="77777777" w:rsidTr="005F3674">
        <w:trPr>
          <w:trHeight w:val="300"/>
          <w:jc w:val="center"/>
        </w:trPr>
        <w:tc>
          <w:tcPr>
            <w:tcW w:w="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8F942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34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F379B" w14:textId="77777777" w:rsidR="005F3674" w:rsidRPr="005F3674" w:rsidRDefault="005F3674" w:rsidP="005F3674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Servicio de la Deuda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4E94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20.866.721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757CA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21.667.339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F9D00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20.302.612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6E0D1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39.740.825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8745" w14:textId="2A9BBD27" w:rsidR="005F3674" w:rsidRPr="005F3674" w:rsidRDefault="00F6408F" w:rsidP="00F6408F">
            <w:pPr>
              <w:widowControl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 xml:space="preserve">  63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278</w:t>
            </w:r>
            <w:r w:rsidR="005F3674"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s-CL"/>
              </w:rPr>
              <w:t>206</w:t>
            </w:r>
          </w:p>
        </w:tc>
      </w:tr>
      <w:tr w:rsidR="005F3674" w:rsidRPr="005F3674" w14:paraId="6B992ED1" w14:textId="77777777" w:rsidTr="005F3674">
        <w:trPr>
          <w:trHeight w:val="300"/>
          <w:jc w:val="center"/>
        </w:trPr>
        <w:tc>
          <w:tcPr>
            <w:tcW w:w="4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2C52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color w:val="000000"/>
                <w:sz w:val="18"/>
                <w:szCs w:val="18"/>
                <w:lang w:val="es-CL"/>
              </w:rPr>
              <w:t>Total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14A44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563.544.736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ACB93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674.885.719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9B12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443.421.624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9E51E" w14:textId="77777777" w:rsidR="005F3674" w:rsidRPr="005F3674" w:rsidRDefault="005F3674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402.180.156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79918" w14:textId="5E937FB9" w:rsidR="005F3674" w:rsidRPr="005F3674" w:rsidRDefault="00F6408F" w:rsidP="005F3674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284</w:t>
            </w:r>
            <w:r w:rsidR="005F3674"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000</w:t>
            </w:r>
            <w:r w:rsidR="005F3674" w:rsidRPr="005F3674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.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/>
              </w:rPr>
              <w:t>347</w:t>
            </w:r>
          </w:p>
        </w:tc>
      </w:tr>
    </w:tbl>
    <w:p w14:paraId="4143F6CA" w14:textId="35C3756D" w:rsidR="000E21BE" w:rsidRDefault="000E21BE" w:rsidP="00CE40E4">
      <w:pPr>
        <w:pBdr>
          <w:top w:val="nil"/>
          <w:left w:val="nil"/>
          <w:bottom w:val="nil"/>
          <w:right w:val="nil"/>
          <w:between w:val="nil"/>
        </w:pBdr>
        <w:spacing w:before="9"/>
        <w:ind w:left="426" w:hanging="852"/>
        <w:jc w:val="center"/>
        <w:rPr>
          <w:color w:val="000000"/>
          <w:sz w:val="21"/>
          <w:szCs w:val="21"/>
        </w:rPr>
        <w:sectPr w:rsidR="000E21BE">
          <w:pgSz w:w="12242" w:h="15842"/>
          <w:pgMar w:top="1418" w:right="1701" w:bottom="1418" w:left="1701" w:header="1134" w:footer="0" w:gutter="0"/>
          <w:cols w:space="720"/>
        </w:sectPr>
      </w:pPr>
    </w:p>
    <w:p w14:paraId="675F7F9E" w14:textId="793EA5EC" w:rsidR="000E21BE" w:rsidRDefault="00000000" w:rsidP="0009619F">
      <w:pPr>
        <w:pStyle w:val="Ttulo1"/>
        <w:numPr>
          <w:ilvl w:val="0"/>
          <w:numId w:val="2"/>
        </w:numPr>
        <w:tabs>
          <w:tab w:val="left" w:pos="2200"/>
        </w:tabs>
        <w:ind w:left="0" w:hanging="35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Inversión Regional SUBDERE período 202</w:t>
      </w:r>
      <w:r w:rsidR="00CE40E4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A937F4">
        <w:rPr>
          <w:sz w:val="28"/>
          <w:szCs w:val="28"/>
        </w:rPr>
        <w:t>-</w:t>
      </w:r>
      <w:r>
        <w:rPr>
          <w:sz w:val="28"/>
          <w:szCs w:val="28"/>
        </w:rPr>
        <w:t xml:space="preserve"> 202</w:t>
      </w:r>
      <w:r w:rsidR="00CE40E4">
        <w:rPr>
          <w:sz w:val="28"/>
          <w:szCs w:val="28"/>
        </w:rPr>
        <w:t>5</w:t>
      </w:r>
    </w:p>
    <w:p w14:paraId="55AFC13D" w14:textId="649F8AAB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260"/>
        <w:jc w:val="both"/>
        <w:rPr>
          <w:color w:val="000000"/>
        </w:rPr>
      </w:pPr>
      <w:r>
        <w:rPr>
          <w:color w:val="000000"/>
        </w:rPr>
        <w:t>A continuación, se presentan los montos asociados a las transferencias de recursos a nivel regional durante los años 202</w:t>
      </w:r>
      <w:r w:rsidR="00CE40E4">
        <w:rPr>
          <w:color w:val="000000"/>
        </w:rPr>
        <w:t>1</w:t>
      </w:r>
      <w:r>
        <w:rPr>
          <w:color w:val="000000"/>
        </w:rPr>
        <w:t xml:space="preserve"> -202</w:t>
      </w:r>
      <w:r w:rsidR="00CE40E4">
        <w:rPr>
          <w:color w:val="000000"/>
        </w:rPr>
        <w:t>5</w:t>
      </w:r>
      <w:r>
        <w:rPr>
          <w:color w:val="000000"/>
        </w:rPr>
        <w:t>.</w:t>
      </w:r>
    </w:p>
    <w:p w14:paraId="52953021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</w:rPr>
      </w:pPr>
    </w:p>
    <w:p w14:paraId="40643C34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Se entiende como “transferencia de recurso” al traspaso de dinero que se realiza desde la SUBDERE a Municipalidades, Gobiernos Regionales y/o Asociaciones Municipales, para el financiamiento de proyectos orientados a mejorar la calidad de vida en los territorios y sus residentes. Subvencionando por ejemplo obras de acceso de agua potable, mayores y mejores luminarias, construcción o mejoramiento de infraestructuras deportivas, conservaciones de calles y vías públicas, campañas de esterilizaciones animales de compañía, entre otros proyectos.</w:t>
      </w:r>
    </w:p>
    <w:p w14:paraId="6066650A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</w:rPr>
      </w:pPr>
    </w:p>
    <w:p w14:paraId="533F1BC8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Destacan principalmente los Programas de Mejoramiento Urbano y Comunal y Programa de Mejoramiento de Barrios financiando proyectos de inversión en infraestructura menor urbana y equipamiento comunal y acciones para reducir la marginalidad en los ámbitos de saneamiento sanitario, residuos sólidos, energización y protección del patrimonio, además de apoyar a los municipios con capacidades profesionales a través del financiamiento de asistencia e inspección técnica y asistencia legal.</w:t>
      </w:r>
    </w:p>
    <w:p w14:paraId="371997C1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color w:val="000000"/>
        </w:rPr>
      </w:pPr>
    </w:p>
    <w:p w14:paraId="6EC1356F" w14:textId="7A83E00C" w:rsidR="0054358C" w:rsidRDefault="00000000" w:rsidP="0054358C">
      <w:pPr>
        <w:spacing w:line="264" w:lineRule="auto"/>
        <w:ind w:firstLine="2"/>
        <w:jc w:val="both"/>
        <w:rPr>
          <w:b/>
          <w:sz w:val="20"/>
          <w:szCs w:val="20"/>
        </w:rPr>
      </w:pPr>
      <w:r w:rsidRPr="0054358C">
        <w:rPr>
          <w:b/>
          <w:sz w:val="20"/>
          <w:szCs w:val="20"/>
        </w:rPr>
        <w:t>A continuación, se muestran los cuadros con la inversión regional SUBDERE del período 202</w:t>
      </w:r>
      <w:r w:rsidR="00CE40E4">
        <w:rPr>
          <w:b/>
          <w:sz w:val="20"/>
          <w:szCs w:val="20"/>
        </w:rPr>
        <w:t>1</w:t>
      </w:r>
      <w:r w:rsidRPr="0054358C">
        <w:rPr>
          <w:b/>
          <w:sz w:val="20"/>
          <w:szCs w:val="20"/>
        </w:rPr>
        <w:t xml:space="preserve"> al </w:t>
      </w:r>
      <w:r w:rsidR="00CE40E4">
        <w:rPr>
          <w:b/>
          <w:sz w:val="20"/>
          <w:szCs w:val="20"/>
        </w:rPr>
        <w:t>3</w:t>
      </w:r>
      <w:r w:rsidR="001749A0">
        <w:rPr>
          <w:b/>
          <w:sz w:val="20"/>
          <w:szCs w:val="20"/>
        </w:rPr>
        <w:t>0</w:t>
      </w:r>
      <w:r w:rsidR="00CE40E4">
        <w:rPr>
          <w:b/>
          <w:sz w:val="20"/>
          <w:szCs w:val="20"/>
        </w:rPr>
        <w:t>-0</w:t>
      </w:r>
      <w:r w:rsidR="001749A0">
        <w:rPr>
          <w:b/>
          <w:sz w:val="20"/>
          <w:szCs w:val="20"/>
        </w:rPr>
        <w:t>6</w:t>
      </w:r>
      <w:r w:rsidR="00CE40E4">
        <w:rPr>
          <w:b/>
          <w:sz w:val="20"/>
          <w:szCs w:val="20"/>
        </w:rPr>
        <w:t>-</w:t>
      </w:r>
      <w:r w:rsidRPr="0054358C">
        <w:rPr>
          <w:b/>
          <w:sz w:val="20"/>
          <w:szCs w:val="20"/>
        </w:rPr>
        <w:t>202</w:t>
      </w:r>
      <w:r w:rsidR="00CE40E4">
        <w:rPr>
          <w:b/>
          <w:sz w:val="20"/>
          <w:szCs w:val="20"/>
        </w:rPr>
        <w:t>5</w:t>
      </w:r>
      <w:r w:rsidRPr="0054358C">
        <w:rPr>
          <w:b/>
          <w:sz w:val="20"/>
          <w:szCs w:val="20"/>
        </w:rPr>
        <w:t>.</w:t>
      </w:r>
    </w:p>
    <w:p w14:paraId="652A6AFB" w14:textId="477AF8BB" w:rsidR="000E21BE" w:rsidRPr="00CE40E4" w:rsidRDefault="00000000">
      <w:pPr>
        <w:pStyle w:val="Ttulo2"/>
        <w:spacing w:before="158"/>
        <w:ind w:left="0"/>
        <w:jc w:val="both"/>
      </w:pPr>
      <w:r w:rsidRPr="00CE40E4">
        <w:t>Cuadro de Inversión Regional SUBDERE año 2021</w:t>
      </w:r>
    </w:p>
    <w:p w14:paraId="27570E87" w14:textId="77777777" w:rsidR="000E21BE" w:rsidRDefault="00000000">
      <w:pPr>
        <w:pStyle w:val="Ttulo2"/>
        <w:spacing w:before="158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5108DB59" wp14:editId="10D2D164">
                <wp:simplePos x="0" y="0"/>
                <wp:positionH relativeFrom="column">
                  <wp:posOffset>444500</wp:posOffset>
                </wp:positionH>
                <wp:positionV relativeFrom="paragraph">
                  <wp:posOffset>2512171</wp:posOffset>
                </wp:positionV>
                <wp:extent cx="1477645" cy="1917304"/>
                <wp:effectExtent l="0" t="0" r="0" b="0"/>
                <wp:wrapNone/>
                <wp:docPr id="1322569066" name="Rectángulo 1322569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1917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3E874" w14:textId="77777777" w:rsidR="000E21BE" w:rsidRDefault="00000000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52395440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8DB59" id="Rectángulo 1322569066" o:spid="_x0000_s1027" style="position:absolute;left:0;text-align:left;margin-left:35pt;margin-top:197.8pt;width:116.35pt;height:150.9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" stroked="f">
                <v:textbox inset="2.53958mm,1.2694mm,2.53958mm,1.2694mm">
                  <w:txbxContent>
                    <w:p w14:paraId="1243E874" w14:textId="77777777" w:rsidR="000E21BE" w:rsidRDefault="00000000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52395440" w14:textId="77777777" w:rsidR="000E21BE" w:rsidRDefault="000E21BE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5240" w:type="dxa"/>
        <w:tblInd w:w="3178" w:type="dxa"/>
        <w:tblLayout w:type="fixed"/>
        <w:tblLook w:val="0400" w:firstRow="0" w:lastRow="0" w:firstColumn="0" w:lastColumn="0" w:noHBand="0" w:noVBand="1"/>
      </w:tblPr>
      <w:tblGrid>
        <w:gridCol w:w="1600"/>
        <w:gridCol w:w="3640"/>
      </w:tblGrid>
      <w:tr w:rsidR="000E21BE" w14:paraId="47ECB2E9" w14:textId="77777777">
        <w:trPr>
          <w:trHeight w:val="300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51D527BC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Región</w:t>
            </w:r>
          </w:p>
        </w:tc>
        <w:tc>
          <w:tcPr>
            <w:tcW w:w="3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79623734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Montos Transferidos por Región (M$)</w:t>
            </w:r>
          </w:p>
        </w:tc>
      </w:tr>
      <w:tr w:rsidR="000E21BE" w14:paraId="404E100D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E987992" w14:textId="1E9F73D1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Arica </w:t>
            </w:r>
            <w:r w:rsidR="005F3674">
              <w:rPr>
                <w:color w:val="000000"/>
                <w:sz w:val="20"/>
                <w:szCs w:val="20"/>
              </w:rPr>
              <w:t>y</w:t>
            </w:r>
            <w:r>
              <w:rPr>
                <w:color w:val="000000"/>
                <w:sz w:val="20"/>
                <w:szCs w:val="20"/>
              </w:rPr>
              <w:t xml:space="preserve"> Parinacota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CC99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18.650.737</w:t>
            </w:r>
          </w:p>
        </w:tc>
      </w:tr>
      <w:tr w:rsidR="000E21BE" w14:paraId="5103FBF4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DCAA209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Tarapacá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6E88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15.800.565</w:t>
            </w:r>
          </w:p>
        </w:tc>
      </w:tr>
      <w:tr w:rsidR="000E21BE" w14:paraId="0BF1BA7E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0E5A93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Antofagasta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97A33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10.682.664</w:t>
            </w:r>
          </w:p>
        </w:tc>
      </w:tr>
      <w:tr w:rsidR="000E21BE" w14:paraId="5F1E423A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</w:tcPr>
          <w:p w14:paraId="538C1D95" w14:textId="77777777" w:rsidR="000E21BE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Atacama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7C49B" w14:textId="77777777" w:rsidR="000E21BE" w:rsidRDefault="00000000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22.169.807</w:t>
            </w:r>
          </w:p>
        </w:tc>
      </w:tr>
      <w:tr w:rsidR="000E21BE" w14:paraId="14E79454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6DF95B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Coquimbo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E935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26.221.543</w:t>
            </w:r>
          </w:p>
        </w:tc>
      </w:tr>
      <w:tr w:rsidR="000E21BE" w14:paraId="58BDA7C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13320993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Valparaíso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6029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49.581.222</w:t>
            </w:r>
          </w:p>
        </w:tc>
      </w:tr>
      <w:tr w:rsidR="000E21BE" w14:paraId="37C3D1F6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ED9759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Metropolitana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155C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67.819.561</w:t>
            </w:r>
          </w:p>
        </w:tc>
      </w:tr>
      <w:tr w:rsidR="000E21BE" w14:paraId="25EC5CA5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6E5AA62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O'Higgins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5139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28.686.670</w:t>
            </w:r>
          </w:p>
        </w:tc>
      </w:tr>
      <w:tr w:rsidR="000E21BE" w14:paraId="0345B1B8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7AAFDE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Maule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B908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29.705.625</w:t>
            </w:r>
          </w:p>
        </w:tc>
      </w:tr>
      <w:tr w:rsidR="000E21BE" w14:paraId="3C07E999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3BF8563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Ñuble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CDA86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17.401.070</w:t>
            </w:r>
          </w:p>
        </w:tc>
      </w:tr>
      <w:tr w:rsidR="000E21BE" w14:paraId="73DB219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16995EC9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Biobío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6147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50.523.542</w:t>
            </w:r>
          </w:p>
        </w:tc>
      </w:tr>
      <w:tr w:rsidR="000E21BE" w14:paraId="19BED3C3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38A3B4C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Araucanía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C29DC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66.420.522</w:t>
            </w:r>
          </w:p>
        </w:tc>
      </w:tr>
      <w:tr w:rsidR="000E21BE" w14:paraId="755237A8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48CE969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Ríos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4D66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19.130.796</w:t>
            </w:r>
          </w:p>
        </w:tc>
      </w:tr>
      <w:tr w:rsidR="000E21BE" w14:paraId="1C6B52F4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6E2E2D1A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Lagos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52F0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41.935.402</w:t>
            </w:r>
          </w:p>
        </w:tc>
      </w:tr>
      <w:tr w:rsidR="000E21BE" w14:paraId="2BF4FB9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C5A21E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Aysén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3446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13.893.669</w:t>
            </w:r>
          </w:p>
        </w:tc>
      </w:tr>
      <w:tr w:rsidR="000E21BE" w14:paraId="5EF20E27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063A7B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6009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28.016.463</w:t>
            </w:r>
          </w:p>
        </w:tc>
      </w:tr>
      <w:tr w:rsidR="000E21BE" w14:paraId="2C1E401F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C2E8"/>
            <w:vAlign w:val="center"/>
          </w:tcPr>
          <w:p w14:paraId="0715D1D4" w14:textId="77777777" w:rsidR="000E21BE" w:rsidRDefault="00000000">
            <w:pPr>
              <w:widowControl/>
              <w:jc w:val="both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Total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general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F5574" w14:textId="77777777" w:rsidR="000E21BE" w:rsidRDefault="00000000">
            <w:pPr>
              <w:widowControl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506.639.858</w:t>
            </w:r>
          </w:p>
        </w:tc>
      </w:tr>
    </w:tbl>
    <w:p w14:paraId="1F8EBE34" w14:textId="77777777" w:rsidR="000E21BE" w:rsidRDefault="000E21BE">
      <w:pPr>
        <w:pStyle w:val="Ttulo2"/>
        <w:spacing w:before="158"/>
        <w:ind w:left="0"/>
        <w:jc w:val="both"/>
        <w:sectPr w:rsidR="000E21BE">
          <w:pgSz w:w="12242" w:h="15842"/>
          <w:pgMar w:top="1418" w:right="1701" w:bottom="1418" w:left="1701" w:header="1134" w:footer="0" w:gutter="0"/>
          <w:cols w:space="720"/>
        </w:sectPr>
      </w:pPr>
    </w:p>
    <w:p w14:paraId="42239BAB" w14:textId="74259E07" w:rsidR="000E21BE" w:rsidRDefault="0009619F">
      <w:pPr>
        <w:pStyle w:val="Ttulo2"/>
        <w:spacing w:line="327" w:lineRule="auto"/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68D204B1" wp14:editId="0768E54E">
                <wp:simplePos x="0" y="0"/>
                <wp:positionH relativeFrom="column">
                  <wp:posOffset>581025</wp:posOffset>
                </wp:positionH>
                <wp:positionV relativeFrom="paragraph">
                  <wp:posOffset>2451514</wp:posOffset>
                </wp:positionV>
                <wp:extent cx="1478090" cy="1658512"/>
                <wp:effectExtent l="0" t="0" r="0" b="0"/>
                <wp:wrapNone/>
                <wp:docPr id="1322569063" name="Rectángulo 1322569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090" cy="165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7CFF98" w14:textId="77777777" w:rsidR="000E21BE" w:rsidRDefault="00000000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37665657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  <w:p w14:paraId="6C0B2590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204B1" id="Rectángulo 1322569063" o:spid="_x0000_s1028" style="position:absolute;left:0;text-align:left;margin-left:45.75pt;margin-top:193.05pt;width:116.4pt;height:130.6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" stroked="f">
                <v:textbox inset="2.53958mm,1.2694mm,2.53958mm,1.2694mm">
                  <w:txbxContent>
                    <w:p w14:paraId="557CFF98" w14:textId="77777777" w:rsidR="000E21BE" w:rsidRDefault="00000000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37665657" w14:textId="77777777" w:rsidR="000E21BE" w:rsidRDefault="000E21BE">
                      <w:pPr>
                        <w:jc w:val="right"/>
                        <w:textDirection w:val="btLr"/>
                      </w:pPr>
                    </w:p>
                    <w:p w14:paraId="6C0B2590" w14:textId="77777777" w:rsidR="000E21BE" w:rsidRDefault="000E21BE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Cuadro de Inversión Regional SUBDERE año 2022</w:t>
      </w:r>
    </w:p>
    <w:tbl>
      <w:tblPr>
        <w:tblStyle w:val="a4"/>
        <w:tblW w:w="5160" w:type="dxa"/>
        <w:tblInd w:w="3212" w:type="dxa"/>
        <w:tblLayout w:type="fixed"/>
        <w:tblLook w:val="0400" w:firstRow="0" w:lastRow="0" w:firstColumn="0" w:lastColumn="0" w:noHBand="0" w:noVBand="1"/>
      </w:tblPr>
      <w:tblGrid>
        <w:gridCol w:w="1678"/>
        <w:gridCol w:w="3482"/>
      </w:tblGrid>
      <w:tr w:rsidR="000E21BE" w14:paraId="6377B07F" w14:textId="77777777">
        <w:trPr>
          <w:trHeight w:val="300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6B17D399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Región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0C1D84AE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Montos Transferidos por Región (M$)</w:t>
            </w:r>
          </w:p>
        </w:tc>
      </w:tr>
      <w:tr w:rsidR="000E21BE" w14:paraId="2FE2C577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1BAD53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Arica y Parinacota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CFEE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29.378.653</w:t>
            </w:r>
          </w:p>
        </w:tc>
      </w:tr>
      <w:tr w:rsidR="000E21BE" w14:paraId="315494C1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9BE354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Tarapacá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ED6D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15.548.850</w:t>
            </w:r>
          </w:p>
        </w:tc>
      </w:tr>
      <w:tr w:rsidR="000E21BE" w14:paraId="1FFA174B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14DB6EC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Antofagasta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4C1C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14.891.667</w:t>
            </w:r>
          </w:p>
        </w:tc>
      </w:tr>
      <w:tr w:rsidR="000E21BE" w14:paraId="370EEB0E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85C51F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Atacama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05F2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21.790.077</w:t>
            </w:r>
          </w:p>
        </w:tc>
      </w:tr>
      <w:tr w:rsidR="000E21BE" w14:paraId="5C4F9C82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25C3F0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Coquimbo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B635C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18.233.548</w:t>
            </w:r>
          </w:p>
        </w:tc>
      </w:tr>
      <w:tr w:rsidR="000E21BE" w14:paraId="0069FD12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5340A2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Valparaíso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58B3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51.094.300</w:t>
            </w:r>
          </w:p>
        </w:tc>
      </w:tr>
      <w:tr w:rsidR="000E21BE" w14:paraId="55796C16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D1E5156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Metropolitana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33A1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82.932.436</w:t>
            </w:r>
          </w:p>
        </w:tc>
      </w:tr>
      <w:tr w:rsidR="000E21BE" w14:paraId="6E149CF0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E34640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O'Higgins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D564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36.761.655</w:t>
            </w:r>
          </w:p>
        </w:tc>
      </w:tr>
      <w:tr w:rsidR="000E21BE" w14:paraId="6311675A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7D5A2A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Maule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D465E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31.566.206</w:t>
            </w:r>
          </w:p>
        </w:tc>
      </w:tr>
      <w:tr w:rsidR="000E21BE" w14:paraId="46BBE2E3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DB6D46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Ñuble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FD5DA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26.835.585</w:t>
            </w:r>
          </w:p>
        </w:tc>
      </w:tr>
      <w:tr w:rsidR="000E21BE" w14:paraId="7E759942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30FBFE60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Biobío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5A6F8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68.639.642</w:t>
            </w:r>
          </w:p>
        </w:tc>
      </w:tr>
      <w:tr w:rsidR="000E21BE" w14:paraId="3C5C2882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085658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Araucanía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58D5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85.970.056</w:t>
            </w:r>
          </w:p>
        </w:tc>
      </w:tr>
      <w:tr w:rsidR="000E21BE" w14:paraId="7661389F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368AE9C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Ríos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6E0F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20.461.588</w:t>
            </w:r>
          </w:p>
        </w:tc>
      </w:tr>
      <w:tr w:rsidR="000E21BE" w14:paraId="5BD6D211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AC62440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Lagos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961B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45.785.469</w:t>
            </w:r>
          </w:p>
        </w:tc>
      </w:tr>
      <w:tr w:rsidR="000E21BE" w14:paraId="3365F517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B45CAB0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Aysén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DAD16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31.839.335</w:t>
            </w:r>
          </w:p>
        </w:tc>
      </w:tr>
      <w:tr w:rsidR="000E21BE" w14:paraId="5F0FE366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697853DC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61D53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31.238.721</w:t>
            </w:r>
          </w:p>
        </w:tc>
      </w:tr>
      <w:tr w:rsidR="000E21BE" w14:paraId="2FF566F8" w14:textId="77777777">
        <w:trPr>
          <w:trHeight w:val="300"/>
        </w:trPr>
        <w:tc>
          <w:tcPr>
            <w:tcW w:w="16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C2E8"/>
            <w:vAlign w:val="center"/>
          </w:tcPr>
          <w:p w14:paraId="7F93AF9F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Total</w:t>
            </w:r>
            <w:proofErr w:type="gramEnd"/>
            <w:r>
              <w:rPr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5525B" w14:textId="77777777" w:rsidR="000E21BE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612.967.788</w:t>
            </w:r>
          </w:p>
        </w:tc>
      </w:tr>
    </w:tbl>
    <w:p w14:paraId="747BFFDF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</w:p>
    <w:p w14:paraId="61C94900" w14:textId="77777777" w:rsidR="00CE40E4" w:rsidRDefault="00CE40E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</w:rPr>
      </w:pPr>
    </w:p>
    <w:p w14:paraId="54140EAA" w14:textId="78AE5695" w:rsidR="000E21BE" w:rsidRDefault="00D10F0B">
      <w:pPr>
        <w:pStyle w:val="Ttulo2"/>
        <w:ind w:left="0"/>
        <w:jc w:val="both"/>
        <w:rPr>
          <w:b w:val="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hidden="0" allowOverlap="1" wp14:anchorId="09D61832" wp14:editId="1A31FF81">
                <wp:simplePos x="0" y="0"/>
                <wp:positionH relativeFrom="column">
                  <wp:posOffset>577900</wp:posOffset>
                </wp:positionH>
                <wp:positionV relativeFrom="paragraph">
                  <wp:posOffset>2406193</wp:posOffset>
                </wp:positionV>
                <wp:extent cx="1478090" cy="1658512"/>
                <wp:effectExtent l="0" t="0" r="0" b="0"/>
                <wp:wrapNone/>
                <wp:docPr id="1953017941" name="Rectángulo 195301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090" cy="165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C4B6EF" w14:textId="77777777" w:rsidR="00D10F0B" w:rsidRDefault="00D10F0B" w:rsidP="00D10F0B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0EAADAE0" w14:textId="77777777" w:rsidR="00D10F0B" w:rsidRDefault="00D10F0B" w:rsidP="00D10F0B">
                            <w:pPr>
                              <w:jc w:val="right"/>
                              <w:textDirection w:val="btLr"/>
                            </w:pPr>
                          </w:p>
                          <w:p w14:paraId="4B9B7401" w14:textId="77777777" w:rsidR="00D10F0B" w:rsidRDefault="00D10F0B" w:rsidP="00D10F0B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61832" id="Rectángulo 1953017941" o:spid="_x0000_s1029" style="position:absolute;left:0;text-align:left;margin-left:45.5pt;margin-top:189.45pt;width:116.4pt;height:130.6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" stroked="f">
                <v:textbox inset="2.53958mm,1.2694mm,2.53958mm,1.2694mm">
                  <w:txbxContent>
                    <w:p w14:paraId="4DC4B6EF" w14:textId="77777777" w:rsidR="00D10F0B" w:rsidRDefault="00D10F0B" w:rsidP="00D10F0B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0EAADAE0" w14:textId="77777777" w:rsidR="00D10F0B" w:rsidRDefault="00D10F0B" w:rsidP="00D10F0B">
                      <w:pPr>
                        <w:jc w:val="right"/>
                        <w:textDirection w:val="btLr"/>
                      </w:pPr>
                    </w:p>
                    <w:p w14:paraId="4B9B7401" w14:textId="77777777" w:rsidR="00D10F0B" w:rsidRDefault="00D10F0B" w:rsidP="00D10F0B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Cuadro de Inversión Regional SUBDERE año 2023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2B0B261E" wp14:editId="65C20AA3">
                <wp:simplePos x="0" y="0"/>
                <wp:positionH relativeFrom="column">
                  <wp:posOffset>457200</wp:posOffset>
                </wp:positionH>
                <wp:positionV relativeFrom="paragraph">
                  <wp:posOffset>6502400</wp:posOffset>
                </wp:positionV>
                <wp:extent cx="1478090" cy="1701644"/>
                <wp:effectExtent l="0" t="0" r="0" b="0"/>
                <wp:wrapNone/>
                <wp:docPr id="1322569062" name="Rectángulo 1322569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1718" y="2933941"/>
                          <a:ext cx="1468565" cy="1692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71B971" w14:textId="77777777" w:rsidR="000E21BE" w:rsidRDefault="00000000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42E40DDA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  <w:p w14:paraId="41F440F5" w14:textId="77777777" w:rsidR="000E21BE" w:rsidRDefault="00000000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.</w:t>
                            </w:r>
                          </w:p>
                          <w:p w14:paraId="526CCBE6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B261E" id="Rectángulo 1322569062" o:spid="_x0000_s1030" style="position:absolute;left:0;text-align:left;margin-left:36pt;margin-top:512pt;width:116.4pt;height:134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" stroked="f">
                <v:textbox inset="2.53958mm,1.2694mm,2.53958mm,1.2694mm">
                  <w:txbxContent>
                    <w:p w14:paraId="4171B971" w14:textId="77777777" w:rsidR="000E21BE" w:rsidRDefault="00000000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42E40DDA" w14:textId="77777777" w:rsidR="000E21BE" w:rsidRDefault="000E21BE">
                      <w:pPr>
                        <w:jc w:val="right"/>
                        <w:textDirection w:val="btLr"/>
                      </w:pPr>
                    </w:p>
                    <w:p w14:paraId="41F440F5" w14:textId="77777777" w:rsidR="000E21BE" w:rsidRDefault="00000000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.</w:t>
                      </w:r>
                    </w:p>
                    <w:p w14:paraId="526CCBE6" w14:textId="77777777" w:rsidR="000E21BE" w:rsidRDefault="000E21BE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4980" w:type="dxa"/>
        <w:tblInd w:w="3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279"/>
      </w:tblGrid>
      <w:tr w:rsidR="000E21BE" w14:paraId="7311C5C7" w14:textId="77777777">
        <w:trPr>
          <w:trHeight w:val="300"/>
        </w:trPr>
        <w:tc>
          <w:tcPr>
            <w:tcW w:w="1701" w:type="dxa"/>
            <w:shd w:val="clear" w:color="auto" w:fill="004696"/>
            <w:vAlign w:val="center"/>
          </w:tcPr>
          <w:p w14:paraId="208364F4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Región</w:t>
            </w:r>
          </w:p>
        </w:tc>
        <w:tc>
          <w:tcPr>
            <w:tcW w:w="3279" w:type="dxa"/>
            <w:shd w:val="clear" w:color="auto" w:fill="004696"/>
            <w:vAlign w:val="center"/>
          </w:tcPr>
          <w:p w14:paraId="6BC4AC45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Monto Transferido por Región (M$)</w:t>
            </w:r>
          </w:p>
        </w:tc>
      </w:tr>
      <w:tr w:rsidR="000E21BE" w14:paraId="7D142935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0BDD671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Arica y Parinacota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7C8CAA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1.651.263</w:t>
            </w:r>
          </w:p>
        </w:tc>
      </w:tr>
      <w:tr w:rsidR="000E21BE" w14:paraId="67849853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097DD8B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Tarapacá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3BEF545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4.987.072</w:t>
            </w:r>
          </w:p>
        </w:tc>
      </w:tr>
      <w:tr w:rsidR="000E21BE" w14:paraId="0B7C19E3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64D4A3D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Antofagasta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C9F047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6.862.960</w:t>
            </w:r>
          </w:p>
        </w:tc>
      </w:tr>
      <w:tr w:rsidR="000E21BE" w14:paraId="72C0F6DD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32F9D136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Atacama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34DBE3DA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5.946.004</w:t>
            </w:r>
          </w:p>
        </w:tc>
      </w:tr>
      <w:tr w:rsidR="000E21BE" w14:paraId="1CB571BC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6FCB5FD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Coquimbo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68298A8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11.689.654</w:t>
            </w:r>
          </w:p>
        </w:tc>
      </w:tr>
      <w:tr w:rsidR="000E21BE" w14:paraId="2775521E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77D8EE5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Valparaíso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583C96E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36.575.510</w:t>
            </w:r>
          </w:p>
        </w:tc>
      </w:tr>
      <w:tr w:rsidR="000E21BE" w14:paraId="47545D8C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5ADBFF9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Metropolitana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4E95AFC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67.351.474</w:t>
            </w:r>
          </w:p>
        </w:tc>
      </w:tr>
      <w:tr w:rsidR="000E21BE" w14:paraId="1AC856DC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0A95A233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O’Higgins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297C25F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27.155.185</w:t>
            </w:r>
          </w:p>
        </w:tc>
      </w:tr>
      <w:tr w:rsidR="000E21BE" w14:paraId="2450161C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12B8F44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Maule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5C7F8CF9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22.910.242</w:t>
            </w:r>
          </w:p>
        </w:tc>
      </w:tr>
      <w:tr w:rsidR="000E21BE" w14:paraId="0932D5DF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2F6CE7F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Ñuble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000CE17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14.722.999</w:t>
            </w:r>
          </w:p>
        </w:tc>
      </w:tr>
      <w:tr w:rsidR="000E21BE" w14:paraId="0663A6D3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7E43899A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Biobío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0002CC4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68.001.032</w:t>
            </w:r>
          </w:p>
        </w:tc>
      </w:tr>
      <w:tr w:rsidR="000E21BE" w14:paraId="4535A391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380396C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Araucanía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7CBBA1A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45.855.923</w:t>
            </w:r>
          </w:p>
        </w:tc>
      </w:tr>
      <w:tr w:rsidR="000E21BE" w14:paraId="73B16081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35D0BD2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Ríos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23F4717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16.080.008</w:t>
            </w:r>
          </w:p>
        </w:tc>
      </w:tr>
      <w:tr w:rsidR="000E21BE" w14:paraId="10232040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76D02E3E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Lagos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2B8B0A9E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37.105.495</w:t>
            </w:r>
          </w:p>
        </w:tc>
      </w:tr>
      <w:tr w:rsidR="000E21BE" w14:paraId="6C961975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2E98EA5A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Aysén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3B6353E4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9.313.403</w:t>
            </w:r>
          </w:p>
        </w:tc>
      </w:tr>
      <w:tr w:rsidR="000E21BE" w14:paraId="27BD6C8A" w14:textId="77777777">
        <w:trPr>
          <w:trHeight w:val="300"/>
        </w:trPr>
        <w:tc>
          <w:tcPr>
            <w:tcW w:w="1701" w:type="dxa"/>
            <w:shd w:val="clear" w:color="auto" w:fill="D3DEF2"/>
            <w:vAlign w:val="center"/>
          </w:tcPr>
          <w:p w14:paraId="555B903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34B891C8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6.152.688</w:t>
            </w:r>
          </w:p>
        </w:tc>
      </w:tr>
      <w:tr w:rsidR="000E21BE" w14:paraId="6FBDADC7" w14:textId="77777777">
        <w:trPr>
          <w:trHeight w:val="300"/>
        </w:trPr>
        <w:tc>
          <w:tcPr>
            <w:tcW w:w="1701" w:type="dxa"/>
            <w:shd w:val="clear" w:color="auto" w:fill="AEC2E8"/>
            <w:vAlign w:val="center"/>
          </w:tcPr>
          <w:p w14:paraId="28F9BD88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Total</w:t>
            </w:r>
            <w:proofErr w:type="gramEnd"/>
            <w:r>
              <w:rPr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3279" w:type="dxa"/>
            <w:shd w:val="clear" w:color="auto" w:fill="FFFFFF"/>
            <w:vAlign w:val="center"/>
          </w:tcPr>
          <w:p w14:paraId="0FE8C441" w14:textId="77777777" w:rsidR="000E21BE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382.360.912</w:t>
            </w:r>
          </w:p>
        </w:tc>
      </w:tr>
    </w:tbl>
    <w:p w14:paraId="5AC0A606" w14:textId="02D9CD87" w:rsidR="000E21BE" w:rsidRDefault="00000000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   </w:t>
      </w:r>
    </w:p>
    <w:p w14:paraId="2BAE2267" w14:textId="77777777" w:rsidR="000E21BE" w:rsidRDefault="00000000">
      <w:pPr>
        <w:rPr>
          <w:sz w:val="21"/>
          <w:szCs w:val="21"/>
        </w:rPr>
      </w:pPr>
      <w:r>
        <w:br w:type="page"/>
      </w:r>
    </w:p>
    <w:p w14:paraId="5B62C20F" w14:textId="0261D937" w:rsidR="000E21BE" w:rsidRDefault="00000000">
      <w:pPr>
        <w:pStyle w:val="Ttulo2"/>
        <w:ind w:left="0"/>
        <w:jc w:val="both"/>
      </w:pPr>
      <w:r>
        <w:lastRenderedPageBreak/>
        <w:t xml:space="preserve">Cuadro de Inversión Regional SUBDERE </w:t>
      </w:r>
      <w:r w:rsidR="00A62DE1">
        <w:t xml:space="preserve">año </w:t>
      </w:r>
      <w:r>
        <w:t>2024</w:t>
      </w:r>
    </w:p>
    <w:p w14:paraId="76BBA0D9" w14:textId="3B0698BA" w:rsidR="000E21BE" w:rsidRDefault="00D10F0B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b/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601F02D4" wp14:editId="12EA0ED2">
                <wp:simplePos x="0" y="0"/>
                <wp:positionH relativeFrom="column">
                  <wp:posOffset>476968</wp:posOffset>
                </wp:positionH>
                <wp:positionV relativeFrom="paragraph">
                  <wp:posOffset>2241771</wp:posOffset>
                </wp:positionV>
                <wp:extent cx="1477645" cy="1744345"/>
                <wp:effectExtent l="0" t="0" r="0" b="0"/>
                <wp:wrapNone/>
                <wp:docPr id="1322569065" name="Rectángulo 1322569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4B1AE" w14:textId="77777777" w:rsidR="000E21BE" w:rsidRDefault="00000000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5DD1626F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  <w:p w14:paraId="44BA30D6" w14:textId="77777777" w:rsidR="000E21BE" w:rsidRDefault="000E21BE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1F02D4" id="Rectángulo 1322569065" o:spid="_x0000_s1031" style="position:absolute;left:0;text-align:left;margin-left:37.55pt;margin-top:176.5pt;width:116.35pt;height:137.35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" stroked="f">
                <v:textbox inset="2.53958mm,1.2694mm,2.53958mm,1.2694mm">
                  <w:txbxContent>
                    <w:p w14:paraId="7E74B1AE" w14:textId="77777777" w:rsidR="000E21BE" w:rsidRDefault="00000000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5DD1626F" w14:textId="77777777" w:rsidR="000E21BE" w:rsidRDefault="000E21BE">
                      <w:pPr>
                        <w:jc w:val="right"/>
                        <w:textDirection w:val="btLr"/>
                      </w:pPr>
                    </w:p>
                    <w:p w14:paraId="44BA30D6" w14:textId="77777777" w:rsidR="000E21BE" w:rsidRDefault="000E21BE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6"/>
        <w:tblW w:w="5025" w:type="dxa"/>
        <w:tblInd w:w="3192" w:type="dxa"/>
        <w:tblLayout w:type="fixed"/>
        <w:tblLook w:val="0400" w:firstRow="0" w:lastRow="0" w:firstColumn="0" w:lastColumn="0" w:noHBand="0" w:noVBand="1"/>
      </w:tblPr>
      <w:tblGrid>
        <w:gridCol w:w="1600"/>
        <w:gridCol w:w="3425"/>
      </w:tblGrid>
      <w:tr w:rsidR="000E21BE" w14:paraId="65DE809D" w14:textId="77777777">
        <w:trPr>
          <w:trHeight w:val="300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17169826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Región</w:t>
            </w:r>
          </w:p>
        </w:tc>
        <w:tc>
          <w:tcPr>
            <w:tcW w:w="3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4696"/>
            <w:vAlign w:val="center"/>
          </w:tcPr>
          <w:p w14:paraId="58D7B242" w14:textId="77777777" w:rsidR="000E21BE" w:rsidRDefault="00000000">
            <w:pPr>
              <w:widowControl/>
              <w:jc w:val="both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Monto Transferido por Región M$</w:t>
            </w:r>
          </w:p>
        </w:tc>
      </w:tr>
      <w:tr w:rsidR="000E21BE" w14:paraId="358F3DCC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3F903C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Arica y Parinacota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346C8" w14:textId="6B7F50F5" w:rsidR="000E21BE" w:rsidRDefault="00A62DE1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3.956.276</w:t>
            </w:r>
          </w:p>
        </w:tc>
      </w:tr>
      <w:tr w:rsidR="000E21BE" w14:paraId="724E6EC7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3429E7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Tarapacá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60F86" w14:textId="162EEAD2" w:rsidR="000E21BE" w:rsidRDefault="00A62DE1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7.971.265 </w:t>
            </w:r>
          </w:p>
        </w:tc>
      </w:tr>
      <w:tr w:rsidR="000E21BE" w14:paraId="324A5EF6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45FCC619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Antofagasta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88606" w14:textId="76CE584F" w:rsidR="000E21BE" w:rsidRDefault="00A62DE1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10.242.286 </w:t>
            </w:r>
          </w:p>
        </w:tc>
      </w:tr>
      <w:tr w:rsidR="000E21BE" w14:paraId="4AC950F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6A29C17B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Atacama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07BC6" w14:textId="5EA7E00E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6.108.457</w:t>
            </w:r>
          </w:p>
        </w:tc>
      </w:tr>
      <w:tr w:rsidR="000E21BE" w14:paraId="0FC9F7B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28330A9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Coquimbo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2AF370" w14:textId="2B9FC434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15.613.156 </w:t>
            </w:r>
          </w:p>
        </w:tc>
      </w:tr>
      <w:tr w:rsidR="000E21BE" w14:paraId="212C7990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522FF94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Valparaíso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AC035" w14:textId="7930334A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27.374.294 </w:t>
            </w:r>
          </w:p>
        </w:tc>
      </w:tr>
      <w:tr w:rsidR="000E21BE" w14:paraId="09BD63A0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424047A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Metropolitana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9B04E" w14:textId="78B1C1C6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72.047.811</w:t>
            </w:r>
          </w:p>
        </w:tc>
      </w:tr>
      <w:tr w:rsidR="000E21BE" w14:paraId="7CB07971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41A3A8F2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O’Higgins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5321E" w14:textId="7B023903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13.730.109</w:t>
            </w:r>
          </w:p>
        </w:tc>
      </w:tr>
      <w:tr w:rsidR="000E21BE" w14:paraId="309957E4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192FEE5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Maule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871F9" w14:textId="47570C69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16.553.479</w:t>
            </w:r>
          </w:p>
        </w:tc>
      </w:tr>
      <w:tr w:rsidR="000E21BE" w14:paraId="3AAEF84A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5CD9807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Ñuble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E01FC" w14:textId="2F7CF0D7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14.710.958</w:t>
            </w:r>
          </w:p>
        </w:tc>
      </w:tr>
      <w:tr w:rsidR="000E21BE" w14:paraId="5675B1DB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6577FD4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Biobío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BA6AA" w14:textId="076D17A3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49.166.051</w:t>
            </w:r>
          </w:p>
        </w:tc>
      </w:tr>
      <w:tr w:rsidR="000E21BE" w14:paraId="1583E7BE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C350030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Araucanía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52548" w14:textId="1AA2BEC2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31.642.055</w:t>
            </w:r>
          </w:p>
        </w:tc>
      </w:tr>
      <w:tr w:rsidR="000E21BE" w14:paraId="6C48A21C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05E1A6D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Ríos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87621" w14:textId="564581D7" w:rsidR="00A937F4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10.508.659</w:t>
            </w:r>
          </w:p>
        </w:tc>
      </w:tr>
      <w:tr w:rsidR="000E21BE" w14:paraId="032032BD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397FF765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Lagos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2B4D4" w14:textId="4CD46D10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28.111.772</w:t>
            </w:r>
          </w:p>
        </w:tc>
      </w:tr>
      <w:tr w:rsidR="000E21BE" w14:paraId="1E927E39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05472ABF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Aysén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F89B4" w14:textId="1EFE2614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6.001.999</w:t>
            </w:r>
          </w:p>
        </w:tc>
      </w:tr>
      <w:tr w:rsidR="000E21BE" w14:paraId="7787D9B6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EF2"/>
            <w:vAlign w:val="center"/>
          </w:tcPr>
          <w:p w14:paraId="75011201" w14:textId="77777777" w:rsidR="000E21BE" w:rsidRDefault="00000000">
            <w:pPr>
              <w:widowControl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CA8E3" w14:textId="6C93B126" w:rsidR="000E21BE" w:rsidRDefault="00A937F4" w:rsidP="00A937F4">
            <w:pPr>
              <w:widowControl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4.903.572</w:t>
            </w:r>
          </w:p>
        </w:tc>
      </w:tr>
      <w:tr w:rsidR="000E21BE" w14:paraId="27FCC8CD" w14:textId="77777777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C2E8"/>
            <w:vAlign w:val="center"/>
          </w:tcPr>
          <w:p w14:paraId="31B825BC" w14:textId="45D33007" w:rsidR="000E21BE" w:rsidRDefault="00000000">
            <w:pPr>
              <w:widowControl/>
              <w:jc w:val="both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Total</w:t>
            </w:r>
            <w:proofErr w:type="gramEnd"/>
            <w:r w:rsidR="00D10F0B">
              <w:rPr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3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8C78A3" w14:textId="17E4307E" w:rsidR="000E21BE" w:rsidRDefault="00A937F4" w:rsidP="00A937F4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318.642.198</w:t>
            </w:r>
          </w:p>
        </w:tc>
      </w:tr>
    </w:tbl>
    <w:p w14:paraId="27B0342C" w14:textId="7470D1C4" w:rsidR="000E21BE" w:rsidRDefault="000E21BE">
      <w:pPr>
        <w:pStyle w:val="Ttulo1"/>
        <w:tabs>
          <w:tab w:val="left" w:pos="1014"/>
        </w:tabs>
        <w:spacing w:before="30"/>
        <w:ind w:left="0" w:firstLine="0"/>
        <w:jc w:val="both"/>
        <w:rPr>
          <w:sz w:val="28"/>
          <w:szCs w:val="28"/>
        </w:rPr>
      </w:pPr>
    </w:p>
    <w:p w14:paraId="2DCE36D8" w14:textId="27849F60" w:rsidR="000E21BE" w:rsidRDefault="00D10F0B" w:rsidP="001749A0">
      <w:pPr>
        <w:pStyle w:val="Ttulo2"/>
        <w:ind w:left="0"/>
        <w:jc w:val="both"/>
      </w:pPr>
      <w:r>
        <w:t>Cuadro de Inversión Regional SUBDERE al 3</w:t>
      </w:r>
      <w:r w:rsidR="00331121">
        <w:t>0</w:t>
      </w:r>
      <w:r>
        <w:t>.0</w:t>
      </w:r>
      <w:r w:rsidR="00F6408F">
        <w:t>9</w:t>
      </w:r>
      <w:r>
        <w:t>.2025.</w:t>
      </w:r>
    </w:p>
    <w:p w14:paraId="2AE3ACC1" w14:textId="1ADA5D05" w:rsidR="000E21BE" w:rsidRDefault="000E21BE"/>
    <w:tbl>
      <w:tblPr>
        <w:tblpPr w:leftFromText="141" w:rightFromText="141" w:vertAnchor="text" w:horzAnchor="page" w:tblpX="4848" w:tblpY="-18"/>
        <w:tblW w:w="5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60"/>
      </w:tblGrid>
      <w:tr w:rsidR="001749A0" w:rsidRPr="001749A0" w14:paraId="5CC67B16" w14:textId="77777777" w:rsidTr="001749A0">
        <w:trPr>
          <w:trHeight w:val="315"/>
        </w:trPr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1098F62E" w14:textId="77777777" w:rsidR="001749A0" w:rsidRPr="001749A0" w:rsidRDefault="001749A0" w:rsidP="001749A0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  <w:t>Región</w:t>
            </w:r>
          </w:p>
        </w:tc>
        <w:tc>
          <w:tcPr>
            <w:tcW w:w="3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4696" w:fill="004696"/>
            <w:noWrap/>
            <w:vAlign w:val="center"/>
            <w:hideMark/>
          </w:tcPr>
          <w:p w14:paraId="57290C37" w14:textId="77777777" w:rsidR="001749A0" w:rsidRPr="001749A0" w:rsidRDefault="001749A0" w:rsidP="001749A0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  <w:t>Monto Transferido por Región (M$)</w:t>
            </w:r>
          </w:p>
        </w:tc>
      </w:tr>
      <w:tr w:rsidR="001749A0" w:rsidRPr="001749A0" w14:paraId="3E89F25F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456CE46B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Arica y Parinacota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A626" w14:textId="21DC70A8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1.</w:t>
            </w:r>
            <w:r w:rsidR="00ED5433">
              <w:rPr>
                <w:rFonts w:eastAsia="Times New Roman"/>
                <w:color w:val="000000"/>
                <w:sz w:val="20"/>
                <w:szCs w:val="20"/>
                <w:lang w:val="es-CL"/>
              </w:rPr>
              <w:t>643</w:t>
            </w: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 w:rsidR="00ED5433">
              <w:rPr>
                <w:rFonts w:eastAsia="Times New Roman"/>
                <w:color w:val="000000"/>
                <w:sz w:val="20"/>
                <w:szCs w:val="20"/>
                <w:lang w:val="es-CL"/>
              </w:rPr>
              <w:t>221</w:t>
            </w:r>
          </w:p>
        </w:tc>
      </w:tr>
      <w:tr w:rsidR="001749A0" w:rsidRPr="001749A0" w14:paraId="0E8C30A1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4D23F603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Tarapacá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A036" w14:textId="322A8BF9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1.</w:t>
            </w:r>
            <w:r w:rsidR="00ED5433">
              <w:rPr>
                <w:rFonts w:eastAsia="Times New Roman"/>
                <w:color w:val="000000"/>
                <w:sz w:val="20"/>
                <w:szCs w:val="20"/>
                <w:lang w:val="es-CL"/>
              </w:rPr>
              <w:t>821</w:t>
            </w: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 w:rsidR="00ED5433">
              <w:rPr>
                <w:rFonts w:eastAsia="Times New Roman"/>
                <w:color w:val="000000"/>
                <w:sz w:val="20"/>
                <w:szCs w:val="20"/>
                <w:lang w:val="es-CL"/>
              </w:rPr>
              <w:t>884</w:t>
            </w:r>
          </w:p>
        </w:tc>
      </w:tr>
      <w:tr w:rsidR="001749A0" w:rsidRPr="001749A0" w14:paraId="3644B921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3325174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Antofagasta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B9520" w14:textId="7723A018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4.124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194</w:t>
            </w:r>
          </w:p>
        </w:tc>
      </w:tr>
      <w:tr w:rsidR="001749A0" w:rsidRPr="001749A0" w14:paraId="7D974FD4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057EEBED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Atacama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D9AC4" w14:textId="0E453B84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184.054</w:t>
            </w:r>
          </w:p>
        </w:tc>
      </w:tr>
      <w:tr w:rsidR="001749A0" w:rsidRPr="001749A0" w14:paraId="11C03207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0DE7752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Coquimbo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4FA4" w14:textId="6953ED40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8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972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988</w:t>
            </w:r>
          </w:p>
        </w:tc>
      </w:tr>
      <w:tr w:rsidR="001749A0" w:rsidRPr="001749A0" w14:paraId="0B801558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54BFC27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Valparaíso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53432" w14:textId="7D9DDBFA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17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946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310</w:t>
            </w:r>
          </w:p>
        </w:tc>
      </w:tr>
      <w:tr w:rsidR="001749A0" w:rsidRPr="001749A0" w14:paraId="199086FF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4BBF86C4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Metropolitana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1F715" w14:textId="3B8AFB56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60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054.351</w:t>
            </w:r>
          </w:p>
        </w:tc>
      </w:tr>
      <w:tr w:rsidR="001749A0" w:rsidRPr="001749A0" w14:paraId="5ECB64A4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5897981C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O’Higgins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36235" w14:textId="718E08A4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10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558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416</w:t>
            </w:r>
          </w:p>
        </w:tc>
      </w:tr>
      <w:tr w:rsidR="001749A0" w:rsidRPr="001749A0" w14:paraId="761F13D9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3BE0DC2B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Maule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B2960" w14:textId="536BB409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12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358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852</w:t>
            </w:r>
          </w:p>
        </w:tc>
      </w:tr>
      <w:tr w:rsidR="001749A0" w:rsidRPr="001749A0" w14:paraId="72D1C688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21497314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Ñuble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09ADD" w14:textId="29B0D306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5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669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816</w:t>
            </w:r>
          </w:p>
        </w:tc>
      </w:tr>
      <w:tr w:rsidR="001749A0" w:rsidRPr="001749A0" w14:paraId="6CF9DDDB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74BA3CB9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Biobío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88603" w14:textId="6151EB7C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36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856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331</w:t>
            </w:r>
          </w:p>
        </w:tc>
      </w:tr>
      <w:tr w:rsidR="001749A0" w:rsidRPr="001749A0" w14:paraId="3D9F4351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48C10050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La Araucanía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CA51" w14:textId="7B5A6729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13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890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029</w:t>
            </w:r>
          </w:p>
        </w:tc>
      </w:tr>
      <w:tr w:rsidR="001749A0" w:rsidRPr="001749A0" w14:paraId="73925C4B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21E6559E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Los Ríos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440D" w14:textId="76A284F4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6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011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779</w:t>
            </w:r>
          </w:p>
        </w:tc>
      </w:tr>
      <w:tr w:rsidR="001749A0" w:rsidRPr="001749A0" w14:paraId="06E85C05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50EBA494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Los Lagos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9B00" w14:textId="24D5AA6D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12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747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907</w:t>
            </w:r>
          </w:p>
        </w:tc>
      </w:tr>
      <w:tr w:rsidR="001749A0" w:rsidRPr="001749A0" w14:paraId="3EF9CE12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B1ED99A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Aysén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E9BC0" w14:textId="78BDE30A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2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000.052</w:t>
            </w:r>
          </w:p>
        </w:tc>
      </w:tr>
      <w:tr w:rsidR="001749A0" w:rsidRPr="001749A0" w14:paraId="7689E48C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EF2" w:fill="D3DEF2"/>
            <w:noWrap/>
            <w:vAlign w:val="center"/>
            <w:hideMark/>
          </w:tcPr>
          <w:p w14:paraId="106360A8" w14:textId="77777777" w:rsidR="001749A0" w:rsidRPr="001749A0" w:rsidRDefault="001749A0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Magallanes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FD7E2" w14:textId="25689CDF" w:rsidR="001749A0" w:rsidRPr="001749A0" w:rsidRDefault="00ED5433" w:rsidP="001749A0">
            <w:pPr>
              <w:widowControl/>
              <w:rPr>
                <w:rFonts w:eastAsia="Times New Roman"/>
                <w:color w:val="000000"/>
                <w:sz w:val="20"/>
                <w:szCs w:val="20"/>
                <w:lang w:val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1.877</w:t>
            </w:r>
            <w:r w:rsidR="001749A0" w:rsidRPr="001749A0">
              <w:rPr>
                <w:rFonts w:eastAsia="Times New Roman"/>
                <w:color w:val="000000"/>
                <w:sz w:val="20"/>
                <w:szCs w:val="20"/>
                <w:lang w:val="es-CL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s-CL"/>
              </w:rPr>
              <w:t>306</w:t>
            </w:r>
          </w:p>
        </w:tc>
      </w:tr>
      <w:tr w:rsidR="001749A0" w:rsidRPr="001749A0" w14:paraId="035E21D5" w14:textId="77777777" w:rsidTr="001749A0">
        <w:trPr>
          <w:trHeight w:val="315"/>
        </w:trPr>
        <w:tc>
          <w:tcPr>
            <w:tcW w:w="1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0C3E7" w:fill="B0C3E7"/>
            <w:noWrap/>
            <w:vAlign w:val="center"/>
            <w:hideMark/>
          </w:tcPr>
          <w:p w14:paraId="2311BAD5" w14:textId="77777777" w:rsidR="001749A0" w:rsidRPr="001749A0" w:rsidRDefault="001749A0" w:rsidP="001749A0">
            <w:pPr>
              <w:widowControl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CL"/>
              </w:rPr>
            </w:pPr>
            <w:proofErr w:type="gramStart"/>
            <w:r w:rsidRPr="001749A0">
              <w:rPr>
                <w:rFonts w:eastAsia="Times New Roman"/>
                <w:b/>
                <w:bCs/>
                <w:sz w:val="20"/>
                <w:szCs w:val="20"/>
                <w:lang w:val="es-CL"/>
              </w:rPr>
              <w:t>Total</w:t>
            </w:r>
            <w:proofErr w:type="gramEnd"/>
            <w:r w:rsidRPr="001749A0">
              <w:rPr>
                <w:rFonts w:eastAsia="Times New Roman"/>
                <w:b/>
                <w:bCs/>
                <w:sz w:val="20"/>
                <w:szCs w:val="20"/>
                <w:lang w:val="es-CL"/>
              </w:rPr>
              <w:t xml:space="preserve"> general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A394D79" w14:textId="5A976877" w:rsidR="001749A0" w:rsidRPr="001749A0" w:rsidRDefault="001749A0" w:rsidP="001749A0">
            <w:pPr>
              <w:widowControl/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</w:pPr>
            <w:r w:rsidRPr="001749A0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1</w:t>
            </w:r>
            <w:r w:rsidR="00ED54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90</w:t>
            </w:r>
            <w:r w:rsidRPr="001749A0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.</w:t>
            </w:r>
            <w:r w:rsidR="00ED54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717</w:t>
            </w:r>
            <w:r w:rsidRPr="001749A0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.</w:t>
            </w:r>
            <w:r w:rsidR="00ED5433">
              <w:rPr>
                <w:rFonts w:eastAsia="Times New Roman"/>
                <w:b/>
                <w:bCs/>
                <w:color w:val="000000"/>
                <w:sz w:val="20"/>
                <w:szCs w:val="20"/>
                <w:lang w:val="es-CL"/>
              </w:rPr>
              <w:t>490</w:t>
            </w:r>
          </w:p>
        </w:tc>
      </w:tr>
    </w:tbl>
    <w:p w14:paraId="2D369FAD" w14:textId="24137D4F" w:rsidR="001749A0" w:rsidRDefault="001749A0" w:rsidP="001749A0">
      <w:pPr>
        <w:tabs>
          <w:tab w:val="left" w:pos="3769"/>
        </w:tabs>
      </w:pPr>
      <w:r>
        <w:tab/>
      </w:r>
    </w:p>
    <w:p w14:paraId="7B6734D6" w14:textId="27060691" w:rsidR="000E21BE" w:rsidRDefault="000E21BE" w:rsidP="001749A0">
      <w:pPr>
        <w:tabs>
          <w:tab w:val="left" w:pos="3769"/>
        </w:tabs>
      </w:pPr>
    </w:p>
    <w:p w14:paraId="4162F5F2" w14:textId="268E58B7" w:rsidR="000E21BE" w:rsidRDefault="000E21BE"/>
    <w:p w14:paraId="0C8216AA" w14:textId="6634BFF8" w:rsidR="000E21BE" w:rsidRDefault="000E21BE"/>
    <w:p w14:paraId="75AC31C0" w14:textId="4BDD3BC5" w:rsidR="000E21BE" w:rsidRDefault="00000000">
      <w:pPr>
        <w:tabs>
          <w:tab w:val="left" w:pos="630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AFA5162" w14:textId="0B865CA0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60339F20" w14:textId="23780CA1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57B94ED4" w14:textId="2D0DA37E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7CEAF035" w14:textId="327381A5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2462E00C" w14:textId="7F1B84B0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4A0766FD" w14:textId="3523BB57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34FFFA70" w14:textId="16AF3494" w:rsidR="00D10F0B" w:rsidRDefault="00D10F0B" w:rsidP="00E3071B">
      <w:pPr>
        <w:spacing w:before="40"/>
        <w:textDirection w:val="btLr"/>
        <w:rPr>
          <w:color w:val="00224A"/>
          <w:sz w:val="18"/>
        </w:rPr>
      </w:pPr>
    </w:p>
    <w:p w14:paraId="7AA64364" w14:textId="462F5804" w:rsidR="00D10F0B" w:rsidRDefault="0009619F">
      <w:pPr>
        <w:rPr>
          <w:color w:val="00224A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5B596054" wp14:editId="2D98EDA6">
                <wp:simplePos x="0" y="0"/>
                <wp:positionH relativeFrom="column">
                  <wp:posOffset>477079</wp:posOffset>
                </wp:positionH>
                <wp:positionV relativeFrom="paragraph">
                  <wp:posOffset>327771</wp:posOffset>
                </wp:positionV>
                <wp:extent cx="1477645" cy="1744345"/>
                <wp:effectExtent l="0" t="0" r="0" b="0"/>
                <wp:wrapNone/>
                <wp:docPr id="557274048" name="Rectángulo 55727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52A4C" w14:textId="77777777" w:rsidR="00D10F0B" w:rsidRDefault="00D10F0B" w:rsidP="00D10F0B">
                            <w:pPr>
                              <w:spacing w:before="40"/>
                              <w:jc w:val="right"/>
                              <w:textDirection w:val="btLr"/>
                            </w:pPr>
                            <w:r>
                              <w:rPr>
                                <w:color w:val="00224A"/>
                                <w:sz w:val="18"/>
                              </w:rPr>
      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      </w:r>
                          </w:p>
                          <w:p w14:paraId="67649CD1" w14:textId="77777777" w:rsidR="00D10F0B" w:rsidRDefault="00D10F0B" w:rsidP="00D10F0B">
                            <w:pPr>
                              <w:jc w:val="right"/>
                              <w:textDirection w:val="btLr"/>
                            </w:pPr>
                          </w:p>
                          <w:p w14:paraId="19E0FDC2" w14:textId="77777777" w:rsidR="00D10F0B" w:rsidRDefault="00D10F0B" w:rsidP="00D10F0B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96054" id="Rectángulo 557274048" o:spid="_x0000_s1032" style="position:absolute;margin-left:37.55pt;margin-top:25.8pt;width:116.35pt;height:137.35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" stroked="f">
                <v:textbox inset="2.53958mm,1.2694mm,2.53958mm,1.2694mm">
                  <w:txbxContent>
                    <w:p w14:paraId="5BF52A4C" w14:textId="77777777" w:rsidR="00D10F0B" w:rsidRDefault="00D10F0B" w:rsidP="00D10F0B">
                      <w:pPr>
                        <w:spacing w:before="40"/>
                        <w:jc w:val="right"/>
                        <w:textDirection w:val="btLr"/>
                      </w:pPr>
                      <w:r>
                        <w:rPr>
                          <w:color w:val="00224A"/>
                          <w:sz w:val="18"/>
                        </w:rPr>
                        <w:t>Nota: La Inversión regional SUBDERE del año incluye todas las fuentes de financiamiento destinadas al apoyo de proyectos de los programas de SUBDERE, destacando principalmente los programas PMU, PMB, FRC, PRBIPE Y PTRAC.</w:t>
                      </w:r>
                    </w:p>
                    <w:p w14:paraId="67649CD1" w14:textId="77777777" w:rsidR="00D10F0B" w:rsidRDefault="00D10F0B" w:rsidP="00D10F0B">
                      <w:pPr>
                        <w:jc w:val="right"/>
                        <w:textDirection w:val="btLr"/>
                      </w:pPr>
                    </w:p>
                    <w:p w14:paraId="19E0FDC2" w14:textId="77777777" w:rsidR="00D10F0B" w:rsidRDefault="00D10F0B" w:rsidP="00D10F0B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10F0B">
        <w:rPr>
          <w:color w:val="00224A"/>
          <w:sz w:val="18"/>
        </w:rPr>
        <w:br w:type="page"/>
      </w:r>
    </w:p>
    <w:p w14:paraId="32EB6FCE" w14:textId="77777777" w:rsidR="000E21BE" w:rsidRDefault="00000000" w:rsidP="0009619F">
      <w:pPr>
        <w:pStyle w:val="Ttulo1"/>
        <w:numPr>
          <w:ilvl w:val="0"/>
          <w:numId w:val="2"/>
        </w:numPr>
        <w:tabs>
          <w:tab w:val="left" w:pos="1021"/>
        </w:tabs>
        <w:spacing w:line="425" w:lineRule="auto"/>
        <w:ind w:left="0"/>
        <w:jc w:val="both"/>
      </w:pPr>
      <w:r>
        <w:lastRenderedPageBreak/>
        <w:t>Gestión de Personas:</w:t>
      </w:r>
    </w:p>
    <w:p w14:paraId="0D2D07C8" w14:textId="77777777" w:rsidR="000E21BE" w:rsidRDefault="00000000">
      <w:pPr>
        <w:pBdr>
          <w:top w:val="nil"/>
          <w:left w:val="nil"/>
          <w:bottom w:val="nil"/>
          <w:right w:val="nil"/>
          <w:between w:val="nil"/>
        </w:pBdr>
        <w:spacing w:before="191" w:line="264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 continuación, la </w:t>
      </w:r>
      <w:proofErr w:type="spellStart"/>
      <w:r>
        <w:rPr>
          <w:color w:val="000000"/>
          <w:sz w:val="21"/>
          <w:szCs w:val="21"/>
        </w:rPr>
        <w:t>Subdere</w:t>
      </w:r>
      <w:proofErr w:type="spellEnd"/>
      <w:r>
        <w:rPr>
          <w:color w:val="000000"/>
          <w:sz w:val="21"/>
          <w:szCs w:val="21"/>
        </w:rPr>
        <w:t xml:space="preserve"> pone a disposición la información de su personal, ilustrando distribuciones de total de funcionarios por género; estamento y género y calidad jurídica y género.</w:t>
      </w:r>
    </w:p>
    <w:p w14:paraId="1390443F" w14:textId="19A09562" w:rsidR="000E21BE" w:rsidRDefault="00F6408F" w:rsidP="00F6408F">
      <w:pPr>
        <w:pBdr>
          <w:top w:val="nil"/>
          <w:left w:val="nil"/>
          <w:bottom w:val="nil"/>
          <w:right w:val="nil"/>
          <w:between w:val="nil"/>
        </w:pBdr>
        <w:spacing w:before="191" w:line="264" w:lineRule="auto"/>
        <w:ind w:hanging="284"/>
        <w:jc w:val="center"/>
        <w:rPr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08F7E9C" wp14:editId="677A1009">
            <wp:extent cx="5685183" cy="2486025"/>
            <wp:effectExtent l="0" t="0" r="10795" b="9525"/>
            <wp:docPr id="19407822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6F6945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96EE65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191" w:line="264" w:lineRule="auto"/>
        <w:jc w:val="center"/>
        <w:rPr>
          <w:color w:val="000000"/>
          <w:sz w:val="21"/>
          <w:szCs w:val="21"/>
        </w:rPr>
      </w:pPr>
    </w:p>
    <w:p w14:paraId="5944536F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spacing w:before="191" w:line="264" w:lineRule="auto"/>
        <w:jc w:val="center"/>
        <w:rPr>
          <w:color w:val="000000"/>
          <w:sz w:val="21"/>
          <w:szCs w:val="21"/>
        </w:rPr>
      </w:pPr>
    </w:p>
    <w:p w14:paraId="2D41B2C0" w14:textId="77777777" w:rsidR="000E21BE" w:rsidRDefault="000E21B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4C733908" w14:textId="3CFD6330" w:rsidR="000E21BE" w:rsidRDefault="00F6408F" w:rsidP="00F6408F">
      <w:pPr>
        <w:ind w:hanging="284"/>
        <w:jc w:val="center"/>
      </w:pPr>
      <w:r>
        <w:rPr>
          <w:noProof/>
        </w:rPr>
        <w:drawing>
          <wp:inline distT="0" distB="0" distL="0" distR="0" wp14:anchorId="5FD301AD" wp14:editId="738520DF">
            <wp:extent cx="5653874" cy="2752725"/>
            <wp:effectExtent l="0" t="0" r="4445" b="9525"/>
            <wp:docPr id="10318547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B7EB3F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B5FB41B" w14:textId="77777777" w:rsidR="000E21BE" w:rsidRDefault="000E21BE"/>
    <w:p w14:paraId="218D6599" w14:textId="77777777" w:rsidR="000E21BE" w:rsidRDefault="000E21BE"/>
    <w:p w14:paraId="487F66BD" w14:textId="77777777" w:rsidR="000E21BE" w:rsidRDefault="000E21BE"/>
    <w:p w14:paraId="5A95376D" w14:textId="77777777" w:rsidR="000E21BE" w:rsidRDefault="000E21BE"/>
    <w:p w14:paraId="297C377A" w14:textId="77777777" w:rsidR="000E21BE" w:rsidRDefault="000E21BE"/>
    <w:p w14:paraId="1D6905DC" w14:textId="77777777" w:rsidR="000E21BE" w:rsidRDefault="000E21BE"/>
    <w:p w14:paraId="611287C9" w14:textId="77777777" w:rsidR="000E21BE" w:rsidRDefault="000E21BE"/>
    <w:p w14:paraId="1EF01312" w14:textId="77777777" w:rsidR="000E21BE" w:rsidRDefault="000E21BE"/>
    <w:p w14:paraId="7B186656" w14:textId="77777777" w:rsidR="000E21BE" w:rsidRDefault="000E21BE"/>
    <w:p w14:paraId="721AF869" w14:textId="77777777" w:rsidR="000E21BE" w:rsidRDefault="000E21BE"/>
    <w:p w14:paraId="0FB8C810" w14:textId="77777777" w:rsidR="000E21BE" w:rsidRDefault="000E21BE"/>
    <w:p w14:paraId="3EDFC14A" w14:textId="75F8412D" w:rsidR="000E21BE" w:rsidRDefault="004A175F" w:rsidP="004A175F">
      <w:pPr>
        <w:ind w:left="720" w:hanging="1146"/>
        <w:jc w:val="center"/>
      </w:pPr>
      <w:r>
        <w:rPr>
          <w:noProof/>
        </w:rPr>
        <w:drawing>
          <wp:inline distT="0" distB="0" distL="0" distR="0" wp14:anchorId="4FE94645" wp14:editId="4339A6B3">
            <wp:extent cx="5295900" cy="2695575"/>
            <wp:effectExtent l="0" t="0" r="0" b="9525"/>
            <wp:docPr id="10563337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CA732C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0E21BE">
      <w:pgSz w:w="12242" w:h="15842"/>
      <w:pgMar w:top="1418" w:right="1701" w:bottom="1418" w:left="1701" w:header="113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E867B" w14:textId="77777777" w:rsidR="00FF0489" w:rsidRDefault="00FF0489">
      <w:r>
        <w:separator/>
      </w:r>
    </w:p>
  </w:endnote>
  <w:endnote w:type="continuationSeparator" w:id="0">
    <w:p w14:paraId="57127D41" w14:textId="77777777" w:rsidR="00FF0489" w:rsidRDefault="00FF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564538-9859-486C-AF75-C93BCB548F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61B8EC-AE66-482F-A2EC-0416FE9747C9}"/>
    <w:embedBold r:id="rId3" w:fontKey="{AB752638-4733-4227-A8B1-4CF0AAA7D8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B32091-BB9E-4912-A059-CEB2B15D1E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AAA9FFA-6FA5-47A5-B7F8-19CA7B55AC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378C00C-E0F4-41FB-9DEB-5E1D83B73739}"/>
    <w:embedItalic r:id="rId7" w:fontKey="{20338BD2-FB2A-43C6-892F-4942665C10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A99D9" w14:textId="77777777" w:rsidR="000E21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1F0B47D" wp14:editId="1A490B9C">
          <wp:simplePos x="0" y="0"/>
          <wp:positionH relativeFrom="column">
            <wp:posOffset>17584</wp:posOffset>
          </wp:positionH>
          <wp:positionV relativeFrom="paragraph">
            <wp:posOffset>250532</wp:posOffset>
          </wp:positionV>
          <wp:extent cx="1694180" cy="127000"/>
          <wp:effectExtent l="0" t="0" r="0" b="0"/>
          <wp:wrapNone/>
          <wp:docPr id="13225690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418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7F4F1E3C" wp14:editId="1947D757">
          <wp:simplePos x="0" y="0"/>
          <wp:positionH relativeFrom="column">
            <wp:posOffset>0</wp:posOffset>
          </wp:positionH>
          <wp:positionV relativeFrom="paragraph">
            <wp:posOffset>250825</wp:posOffset>
          </wp:positionV>
          <wp:extent cx="1694180" cy="127000"/>
          <wp:effectExtent l="0" t="0" r="0" b="0"/>
          <wp:wrapNone/>
          <wp:docPr id="132256907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4180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1CE58" w14:textId="77777777" w:rsidR="00FF0489" w:rsidRDefault="00FF0489">
      <w:r>
        <w:separator/>
      </w:r>
    </w:p>
  </w:footnote>
  <w:footnote w:type="continuationSeparator" w:id="0">
    <w:p w14:paraId="42EB61A1" w14:textId="77777777" w:rsidR="00FF0489" w:rsidRDefault="00FF0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C993F" w14:textId="77777777" w:rsidR="000E21B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72E4AAA" wp14:editId="55F340C3">
          <wp:simplePos x="0" y="0"/>
          <wp:positionH relativeFrom="column">
            <wp:posOffset>0</wp:posOffset>
          </wp:positionH>
          <wp:positionV relativeFrom="paragraph">
            <wp:posOffset>-711736</wp:posOffset>
          </wp:positionV>
          <wp:extent cx="1694657" cy="127000"/>
          <wp:effectExtent l="0" t="0" r="0" b="0"/>
          <wp:wrapNone/>
          <wp:docPr id="132256907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4657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0084CFB" wp14:editId="097E38B7">
          <wp:simplePos x="0" y="0"/>
          <wp:positionH relativeFrom="column">
            <wp:posOffset>-634</wp:posOffset>
          </wp:positionH>
          <wp:positionV relativeFrom="paragraph">
            <wp:posOffset>-531494</wp:posOffset>
          </wp:positionV>
          <wp:extent cx="1702435" cy="473075"/>
          <wp:effectExtent l="0" t="0" r="0" b="0"/>
          <wp:wrapNone/>
          <wp:docPr id="13225690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2435" cy="47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A527DF3" wp14:editId="59B6B954">
          <wp:simplePos x="0" y="0"/>
          <wp:positionH relativeFrom="column">
            <wp:posOffset>0</wp:posOffset>
          </wp:positionH>
          <wp:positionV relativeFrom="paragraph">
            <wp:posOffset>-891930</wp:posOffset>
          </wp:positionV>
          <wp:extent cx="1694657" cy="127000"/>
          <wp:effectExtent l="0" t="0" r="0" b="0"/>
          <wp:wrapNone/>
          <wp:docPr id="132256906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4657" cy="1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3FD071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C2C4EA1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AD12637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4B400DE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8922C46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AB95B5C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3F2C1C6" w14:textId="77777777" w:rsidR="000E21BE" w:rsidRDefault="000E21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0907"/>
    <w:multiLevelType w:val="multilevel"/>
    <w:tmpl w:val="369683DE"/>
    <w:lvl w:ilvl="0">
      <w:start w:val="1"/>
      <w:numFmt w:val="decimal"/>
      <w:lvlText w:val="%1."/>
      <w:lvlJc w:val="left"/>
      <w:pPr>
        <w:ind w:left="2336" w:hanging="351"/>
      </w:pPr>
      <w:rPr>
        <w:b/>
        <w:sz w:val="28"/>
        <w:szCs w:val="28"/>
      </w:rPr>
    </w:lvl>
    <w:lvl w:ilvl="1">
      <w:numFmt w:val="bullet"/>
      <w:lvlText w:val="•"/>
      <w:lvlJc w:val="left"/>
      <w:pPr>
        <w:ind w:left="3273" w:hanging="351"/>
      </w:pPr>
    </w:lvl>
    <w:lvl w:ilvl="2">
      <w:numFmt w:val="bullet"/>
      <w:lvlText w:val="•"/>
      <w:lvlJc w:val="left"/>
      <w:pPr>
        <w:ind w:left="4210" w:hanging="351"/>
      </w:pPr>
    </w:lvl>
    <w:lvl w:ilvl="3">
      <w:numFmt w:val="bullet"/>
      <w:lvlText w:val="•"/>
      <w:lvlJc w:val="left"/>
      <w:pPr>
        <w:ind w:left="5146" w:hanging="351"/>
      </w:pPr>
    </w:lvl>
    <w:lvl w:ilvl="4">
      <w:numFmt w:val="bullet"/>
      <w:lvlText w:val="•"/>
      <w:lvlJc w:val="left"/>
      <w:pPr>
        <w:ind w:left="6083" w:hanging="351"/>
      </w:pPr>
    </w:lvl>
    <w:lvl w:ilvl="5">
      <w:numFmt w:val="bullet"/>
      <w:lvlText w:val="•"/>
      <w:lvlJc w:val="left"/>
      <w:pPr>
        <w:ind w:left="7020" w:hanging="351"/>
      </w:pPr>
    </w:lvl>
    <w:lvl w:ilvl="6">
      <w:numFmt w:val="bullet"/>
      <w:lvlText w:val="•"/>
      <w:lvlJc w:val="left"/>
      <w:pPr>
        <w:ind w:left="7956" w:hanging="351"/>
      </w:pPr>
    </w:lvl>
    <w:lvl w:ilvl="7">
      <w:numFmt w:val="bullet"/>
      <w:lvlText w:val="•"/>
      <w:lvlJc w:val="left"/>
      <w:pPr>
        <w:ind w:left="8893" w:hanging="351"/>
      </w:pPr>
    </w:lvl>
    <w:lvl w:ilvl="8">
      <w:numFmt w:val="bullet"/>
      <w:lvlText w:val="•"/>
      <w:lvlJc w:val="left"/>
      <w:pPr>
        <w:ind w:left="9830" w:hanging="351"/>
      </w:pPr>
    </w:lvl>
  </w:abstractNum>
  <w:abstractNum w:abstractNumId="1" w15:restartNumberingAfterBreak="0">
    <w:nsid w:val="11F770C3"/>
    <w:multiLevelType w:val="multilevel"/>
    <w:tmpl w:val="5B02B180"/>
    <w:lvl w:ilvl="0">
      <w:start w:val="1"/>
      <w:numFmt w:val="bullet"/>
      <w:lvlText w:val="●"/>
      <w:lvlJc w:val="left"/>
      <w:pPr>
        <w:ind w:left="1774" w:hanging="276"/>
      </w:pPr>
      <w:rPr>
        <w:rFonts w:ascii="Noto Sans Symbols" w:eastAsia="Noto Sans Symbols" w:hAnsi="Noto Sans Symbols" w:cs="Noto Sans Symbols"/>
        <w:sz w:val="19"/>
        <w:szCs w:val="19"/>
      </w:rPr>
    </w:lvl>
    <w:lvl w:ilvl="1">
      <w:numFmt w:val="bullet"/>
      <w:lvlText w:val="•"/>
      <w:lvlJc w:val="left"/>
      <w:pPr>
        <w:ind w:left="2758" w:hanging="276"/>
      </w:pPr>
    </w:lvl>
    <w:lvl w:ilvl="2">
      <w:numFmt w:val="bullet"/>
      <w:lvlText w:val="•"/>
      <w:lvlJc w:val="left"/>
      <w:pPr>
        <w:ind w:left="3737" w:hanging="276"/>
      </w:pPr>
    </w:lvl>
    <w:lvl w:ilvl="3">
      <w:numFmt w:val="bullet"/>
      <w:lvlText w:val="•"/>
      <w:lvlJc w:val="left"/>
      <w:pPr>
        <w:ind w:left="4715" w:hanging="276"/>
      </w:pPr>
    </w:lvl>
    <w:lvl w:ilvl="4">
      <w:numFmt w:val="bullet"/>
      <w:lvlText w:val="•"/>
      <w:lvlJc w:val="left"/>
      <w:pPr>
        <w:ind w:left="5694" w:hanging="276"/>
      </w:pPr>
    </w:lvl>
    <w:lvl w:ilvl="5">
      <w:numFmt w:val="bullet"/>
      <w:lvlText w:val="•"/>
      <w:lvlJc w:val="left"/>
      <w:pPr>
        <w:ind w:left="6673" w:hanging="276"/>
      </w:pPr>
    </w:lvl>
    <w:lvl w:ilvl="6">
      <w:numFmt w:val="bullet"/>
      <w:lvlText w:val="•"/>
      <w:lvlJc w:val="left"/>
      <w:pPr>
        <w:ind w:left="7651" w:hanging="276"/>
      </w:pPr>
    </w:lvl>
    <w:lvl w:ilvl="7">
      <w:numFmt w:val="bullet"/>
      <w:lvlText w:val="•"/>
      <w:lvlJc w:val="left"/>
      <w:pPr>
        <w:ind w:left="8630" w:hanging="276"/>
      </w:pPr>
    </w:lvl>
    <w:lvl w:ilvl="8">
      <w:numFmt w:val="bullet"/>
      <w:lvlText w:val="•"/>
      <w:lvlJc w:val="left"/>
      <w:pPr>
        <w:ind w:left="9609" w:hanging="276"/>
      </w:pPr>
    </w:lvl>
  </w:abstractNum>
  <w:abstractNum w:abstractNumId="2" w15:restartNumberingAfterBreak="0">
    <w:nsid w:val="174B5A4C"/>
    <w:multiLevelType w:val="multilevel"/>
    <w:tmpl w:val="CA48C060"/>
    <w:lvl w:ilvl="0">
      <w:start w:val="1"/>
      <w:numFmt w:val="lowerLetter"/>
      <w:lvlText w:val="%1)"/>
      <w:lvlJc w:val="left"/>
      <w:pPr>
        <w:ind w:left="720" w:hanging="360"/>
      </w:pPr>
      <w:rPr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D23D0"/>
    <w:multiLevelType w:val="multilevel"/>
    <w:tmpl w:val="55BA3A44"/>
    <w:lvl w:ilvl="0">
      <w:start w:val="2"/>
      <w:numFmt w:val="decimal"/>
      <w:lvlText w:val="%1."/>
      <w:lvlJc w:val="left"/>
      <w:pPr>
        <w:ind w:left="1053" w:hanging="344"/>
      </w:pPr>
      <w:rPr>
        <w:rFonts w:ascii="Calibri" w:eastAsia="Calibri" w:hAnsi="Calibri" w:cs="Calibri"/>
        <w:b/>
        <w:sz w:val="28"/>
        <w:szCs w:val="28"/>
      </w:rPr>
    </w:lvl>
    <w:lvl w:ilvl="1">
      <w:numFmt w:val="bullet"/>
      <w:lvlText w:val="●"/>
      <w:lvlJc w:val="left"/>
      <w:pPr>
        <w:ind w:left="2199" w:hanging="351"/>
      </w:pPr>
      <w:rPr>
        <w:rFonts w:ascii="Times New Roman" w:eastAsia="Times New Roman" w:hAnsi="Times New Roman" w:cs="Times New Roman"/>
        <w:sz w:val="21"/>
        <w:szCs w:val="21"/>
      </w:rPr>
    </w:lvl>
    <w:lvl w:ilvl="2">
      <w:numFmt w:val="bullet"/>
      <w:lvlText w:val="•"/>
      <w:lvlJc w:val="left"/>
      <w:pPr>
        <w:ind w:left="3240" w:hanging="351"/>
      </w:pPr>
    </w:lvl>
    <w:lvl w:ilvl="3">
      <w:numFmt w:val="bullet"/>
      <w:lvlText w:val="•"/>
      <w:lvlJc w:val="left"/>
      <w:pPr>
        <w:ind w:left="4281" w:hanging="351"/>
      </w:pPr>
    </w:lvl>
    <w:lvl w:ilvl="4">
      <w:numFmt w:val="bullet"/>
      <w:lvlText w:val="•"/>
      <w:lvlJc w:val="left"/>
      <w:pPr>
        <w:ind w:left="5322" w:hanging="351"/>
      </w:pPr>
    </w:lvl>
    <w:lvl w:ilvl="5">
      <w:numFmt w:val="bullet"/>
      <w:lvlText w:val="•"/>
      <w:lvlJc w:val="left"/>
      <w:pPr>
        <w:ind w:left="6362" w:hanging="351"/>
      </w:pPr>
    </w:lvl>
    <w:lvl w:ilvl="6">
      <w:numFmt w:val="bullet"/>
      <w:lvlText w:val="•"/>
      <w:lvlJc w:val="left"/>
      <w:pPr>
        <w:ind w:left="7403" w:hanging="351"/>
      </w:pPr>
    </w:lvl>
    <w:lvl w:ilvl="7">
      <w:numFmt w:val="bullet"/>
      <w:lvlText w:val="•"/>
      <w:lvlJc w:val="left"/>
      <w:pPr>
        <w:ind w:left="8444" w:hanging="351"/>
      </w:pPr>
    </w:lvl>
    <w:lvl w:ilvl="8">
      <w:numFmt w:val="bullet"/>
      <w:lvlText w:val="•"/>
      <w:lvlJc w:val="left"/>
      <w:pPr>
        <w:ind w:left="9484" w:hanging="351"/>
      </w:pPr>
    </w:lvl>
  </w:abstractNum>
  <w:abstractNum w:abstractNumId="4" w15:restartNumberingAfterBreak="0">
    <w:nsid w:val="2B53587D"/>
    <w:multiLevelType w:val="multilevel"/>
    <w:tmpl w:val="0114CC5E"/>
    <w:lvl w:ilvl="0">
      <w:start w:val="1"/>
      <w:numFmt w:val="bullet"/>
      <w:lvlText w:val="●"/>
      <w:lvlJc w:val="left"/>
      <w:pPr>
        <w:ind w:left="3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E1738C"/>
    <w:multiLevelType w:val="multilevel"/>
    <w:tmpl w:val="1C0EAF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8983809">
    <w:abstractNumId w:val="3"/>
  </w:num>
  <w:num w:numId="2" w16cid:durableId="102506188">
    <w:abstractNumId w:val="0"/>
  </w:num>
  <w:num w:numId="3" w16cid:durableId="189801981">
    <w:abstractNumId w:val="1"/>
  </w:num>
  <w:num w:numId="4" w16cid:durableId="906693165">
    <w:abstractNumId w:val="4"/>
  </w:num>
  <w:num w:numId="5" w16cid:durableId="1560019216">
    <w:abstractNumId w:val="5"/>
  </w:num>
  <w:num w:numId="6" w16cid:durableId="1929460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1BE"/>
    <w:rsid w:val="0009619F"/>
    <w:rsid w:val="000E21BE"/>
    <w:rsid w:val="001725A9"/>
    <w:rsid w:val="001749A0"/>
    <w:rsid w:val="00225D70"/>
    <w:rsid w:val="00260012"/>
    <w:rsid w:val="00265286"/>
    <w:rsid w:val="002C0CE1"/>
    <w:rsid w:val="002E24BA"/>
    <w:rsid w:val="00323BF4"/>
    <w:rsid w:val="00331121"/>
    <w:rsid w:val="00395E48"/>
    <w:rsid w:val="003A71BC"/>
    <w:rsid w:val="003D023C"/>
    <w:rsid w:val="003E26D5"/>
    <w:rsid w:val="004304A6"/>
    <w:rsid w:val="00431D15"/>
    <w:rsid w:val="00452012"/>
    <w:rsid w:val="00452386"/>
    <w:rsid w:val="00474044"/>
    <w:rsid w:val="0047712F"/>
    <w:rsid w:val="004A175F"/>
    <w:rsid w:val="004F14B8"/>
    <w:rsid w:val="0054358C"/>
    <w:rsid w:val="005F3674"/>
    <w:rsid w:val="00686376"/>
    <w:rsid w:val="006E4772"/>
    <w:rsid w:val="006F6769"/>
    <w:rsid w:val="00755C30"/>
    <w:rsid w:val="007C6E36"/>
    <w:rsid w:val="008C026B"/>
    <w:rsid w:val="009034E5"/>
    <w:rsid w:val="00906301"/>
    <w:rsid w:val="00924C74"/>
    <w:rsid w:val="0095250A"/>
    <w:rsid w:val="009972CA"/>
    <w:rsid w:val="009D12D9"/>
    <w:rsid w:val="00A62DE1"/>
    <w:rsid w:val="00A937F4"/>
    <w:rsid w:val="00AA093B"/>
    <w:rsid w:val="00AE5FEC"/>
    <w:rsid w:val="00B1019D"/>
    <w:rsid w:val="00B5365B"/>
    <w:rsid w:val="00B953D9"/>
    <w:rsid w:val="00BE2AB6"/>
    <w:rsid w:val="00BF5B90"/>
    <w:rsid w:val="00CE40E4"/>
    <w:rsid w:val="00D10F0B"/>
    <w:rsid w:val="00DF08C6"/>
    <w:rsid w:val="00E3071B"/>
    <w:rsid w:val="00E51FB9"/>
    <w:rsid w:val="00E60DEA"/>
    <w:rsid w:val="00E62F07"/>
    <w:rsid w:val="00E972BB"/>
    <w:rsid w:val="00EA3648"/>
    <w:rsid w:val="00EA5C09"/>
    <w:rsid w:val="00EC5A67"/>
    <w:rsid w:val="00ED5433"/>
    <w:rsid w:val="00F24F38"/>
    <w:rsid w:val="00F61A71"/>
    <w:rsid w:val="00F6408F"/>
    <w:rsid w:val="00FA3A4A"/>
    <w:rsid w:val="00FC3021"/>
    <w:rsid w:val="00FF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46B20"/>
  <w15:docId w15:val="{CA8D39D2-A168-46FC-9864-52BD3F6D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2199" w:hanging="352"/>
      <w:outlineLvl w:val="0"/>
    </w:pPr>
    <w:rPr>
      <w:b/>
      <w:bCs/>
      <w:sz w:val="35"/>
      <w:szCs w:val="35"/>
    </w:rPr>
  </w:style>
  <w:style w:type="paragraph" w:styleId="Ttulo2">
    <w:name w:val="heading 2"/>
    <w:basedOn w:val="Normal"/>
    <w:uiPriority w:val="9"/>
    <w:unhideWhenUsed/>
    <w:qFormat/>
    <w:pPr>
      <w:ind w:left="1498"/>
      <w:outlineLvl w:val="1"/>
    </w:pPr>
    <w:rPr>
      <w:b/>
      <w:bCs/>
      <w:sz w:val="27"/>
      <w:szCs w:val="27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30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224A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1"/>
      <w:ind w:left="5403" w:right="3800" w:hanging="1548"/>
    </w:pPr>
    <w:rPr>
      <w:b/>
      <w:bCs/>
      <w:sz w:val="39"/>
      <w:szCs w:val="39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ind w:left="2199" w:hanging="35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3Car">
    <w:name w:val="Título 3 Car"/>
    <w:basedOn w:val="Fuentedeprrafopredeter"/>
    <w:link w:val="Ttulo3"/>
    <w:uiPriority w:val="9"/>
    <w:rsid w:val="00B6303D"/>
    <w:rPr>
      <w:rFonts w:asciiTheme="majorHAnsi" w:eastAsiaTheme="majorEastAsia" w:hAnsiTheme="majorHAnsi" w:cstheme="majorBidi"/>
      <w:color w:val="00224A" w:themeColor="accent1" w:themeShade="7F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060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60D6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60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60D6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EB6A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B6A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B6AC6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6A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6AC6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AC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AC6"/>
    <w:rPr>
      <w:rFonts w:ascii="Segoe UI" w:eastAsia="Calibr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3F2E9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F2E95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s-CL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F2E95"/>
    <w:rPr>
      <w:rFonts w:ascii="Arial" w:eastAsia="Times New Roman" w:hAnsi="Arial" w:cs="Arial"/>
      <w:vanish/>
      <w:sz w:val="16"/>
      <w:szCs w:val="16"/>
      <w:lang w:val="es-CL" w:eastAsia="es-CL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F2E95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s-CL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F2E95"/>
    <w:rPr>
      <w:rFonts w:ascii="Arial" w:eastAsia="Times New Roman" w:hAnsi="Arial" w:cs="Arial"/>
      <w:vanish/>
      <w:sz w:val="16"/>
      <w:szCs w:val="16"/>
      <w:lang w:val="es-CL" w:eastAsia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ancino\Downloads\GR&#193;FICOS%20WORD%20(4)%20(1)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ancino\Downloads\GR&#193;FICOS%20WORD%20(4)%20(1)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ancino\Downloads\GR&#193;FICOS%20WORD%20(4)%20(1)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cancino\Downloads\GR&#193;FICOS%20WORD%20(4)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tx>
            <c:v>Presupuesto Inicial</c:v>
          </c:tx>
          <c:spPr>
            <a:solidFill>
              <a:srgbClr val="004696"/>
            </a:solidFill>
            <a:ln cmpd="sng">
              <a:solidFill>
                <a:srgbClr val="000000"/>
              </a:solidFill>
            </a:ln>
          </c:spPr>
          <c:invertIfNegative val="1"/>
          <c:dLbls>
            <c:delete val="1"/>
          </c:dLbls>
          <c:cat>
            <c:numRef>
              <c:f>Hoja1!$E$27:$I$27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Hoja1!$E$28:$I$28</c:f>
              <c:numCache>
                <c:formatCode>#,##0</c:formatCode>
                <c:ptCount val="5"/>
                <c:pt idx="0">
                  <c:v>699733127</c:v>
                </c:pt>
                <c:pt idx="1">
                  <c:v>623065906</c:v>
                </c:pt>
                <c:pt idx="2">
                  <c:v>431131510</c:v>
                </c:pt>
                <c:pt idx="3">
                  <c:v>633374794</c:v>
                </c:pt>
                <c:pt idx="4">
                  <c:v>431345319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311A-47C1-9100-B884890E405D}"/>
            </c:ext>
          </c:extLst>
        </c:ser>
        <c:ser>
          <c:idx val="1"/>
          <c:order val="1"/>
          <c:tx>
            <c:v>Presupuesto Vigente</c:v>
          </c:tx>
          <c:spPr>
            <a:solidFill>
              <a:srgbClr val="E94860"/>
            </a:solidFill>
            <a:ln cmpd="sng">
              <a:solidFill>
                <a:srgbClr val="000000"/>
              </a:solidFill>
            </a:ln>
          </c:spPr>
          <c:invertIfNegative val="1"/>
          <c:dLbls>
            <c:delete val="1"/>
          </c:dLbls>
          <c:cat>
            <c:numRef>
              <c:f>Hoja1!$E$27:$I$27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Hoja1!$E$29:$I$29</c:f>
              <c:numCache>
                <c:formatCode>#,##0</c:formatCode>
                <c:ptCount val="5"/>
                <c:pt idx="0">
                  <c:v>608828519</c:v>
                </c:pt>
                <c:pt idx="1">
                  <c:v>677459421</c:v>
                </c:pt>
                <c:pt idx="2">
                  <c:v>450858590</c:v>
                </c:pt>
                <c:pt idx="3">
                  <c:v>403372352</c:v>
                </c:pt>
                <c:pt idx="4">
                  <c:v>447043583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1-311A-47C1-9100-B884890E405D}"/>
            </c:ext>
          </c:extLst>
        </c:ser>
        <c:ser>
          <c:idx val="2"/>
          <c:order val="2"/>
          <c:tx>
            <c:v>Presupuesto Ejecutado</c:v>
          </c:tx>
          <c:spPr>
            <a:solidFill>
              <a:srgbClr val="D3DEF2"/>
            </a:solidFill>
            <a:ln cmpd="sng">
              <a:solidFill>
                <a:srgbClr val="000000"/>
              </a:solidFill>
            </a:ln>
          </c:spPr>
          <c:invertIfNegative val="1"/>
          <c:dLbls>
            <c:delete val="1"/>
          </c:dLbls>
          <c:cat>
            <c:numRef>
              <c:f>Hoja1!$E$27:$I$27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Hoja1!$E$30:$I$30</c:f>
              <c:numCache>
                <c:formatCode>#,##0</c:formatCode>
                <c:ptCount val="5"/>
                <c:pt idx="0">
                  <c:v>563544737</c:v>
                </c:pt>
                <c:pt idx="1">
                  <c:v>674885719</c:v>
                </c:pt>
                <c:pt idx="2">
                  <c:v>443421624</c:v>
                </c:pt>
                <c:pt idx="3">
                  <c:v>402180156</c:v>
                </c:pt>
                <c:pt idx="4">
                  <c:v>284000347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2-311A-47C1-9100-B884890E40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46338124"/>
        <c:axId val="1711377423"/>
      </c:barChart>
      <c:lineChart>
        <c:grouping val="standard"/>
        <c:varyColors val="0"/>
        <c:ser>
          <c:idx val="3"/>
          <c:order val="3"/>
          <c:tx>
            <c:v>% de Ejecución</c:v>
          </c:tx>
          <c:spPr>
            <a:ln w="28575" cmpd="sng"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7.0175438596490908E-3"/>
                  <c:y val="-8.2111436950146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1A-47C1-9100-B884890E405D}"/>
                </c:ext>
              </c:extLst>
            </c:dLbl>
            <c:dLbl>
              <c:idx val="1"/>
              <c:layout>
                <c:manualLayout>
                  <c:x val="8.771929824561403E-3"/>
                  <c:y val="-7.0381231671554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1A-47C1-9100-B884890E405D}"/>
                </c:ext>
              </c:extLst>
            </c:dLbl>
            <c:dLbl>
              <c:idx val="2"/>
              <c:layout>
                <c:manualLayout>
                  <c:x val="8.7719298245613388E-3"/>
                  <c:y val="-7.4291300097751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1A-47C1-9100-B884890E405D}"/>
                </c:ext>
              </c:extLst>
            </c:dLbl>
            <c:dLbl>
              <c:idx val="3"/>
              <c:layout>
                <c:manualLayout>
                  <c:x val="5.263157894736842E-3"/>
                  <c:y val="-6.2561094819159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1A-47C1-9100-B884890E405D}"/>
                </c:ext>
              </c:extLst>
            </c:dLbl>
            <c:dLbl>
              <c:idx val="4"/>
              <c:layout>
                <c:manualLayout>
                  <c:x val="7.0175438596489946E-3"/>
                  <c:y val="-5.4740957966764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1A-47C1-9100-B884890E40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Hoja1!$E$27:$I$27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Hoja1!$E$31:$I$31</c:f>
              <c:numCache>
                <c:formatCode>0.0%</c:formatCode>
                <c:ptCount val="5"/>
                <c:pt idx="0">
                  <c:v>0.92562145072576663</c:v>
                </c:pt>
                <c:pt idx="1">
                  <c:v>0.99620095031492673</c:v>
                </c:pt>
                <c:pt idx="2">
                  <c:v>0.98350488120898394</c:v>
                </c:pt>
                <c:pt idx="3">
                  <c:v>0.99704442807225424</c:v>
                </c:pt>
                <c:pt idx="4">
                  <c:v>0.63528559138270868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11A-47C1-9100-B884890E40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46338124"/>
        <c:axId val="1711377423"/>
      </c:lineChart>
      <c:catAx>
        <c:axId val="11463381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sz="800" b="0" i="0">
                <a:solidFill>
                  <a:srgbClr val="000000"/>
                </a:solidFill>
                <a:latin typeface="Calibri Light"/>
              </a:defRPr>
            </a:pPr>
            <a:endParaRPr lang="es-CL"/>
          </a:p>
        </c:txPr>
        <c:crossAx val="1711377423"/>
        <c:crosses val="autoZero"/>
        <c:auto val="1"/>
        <c:lblAlgn val="ctr"/>
        <c:lblOffset val="100"/>
        <c:noMultiLvlLbl val="1"/>
      </c:catAx>
      <c:valAx>
        <c:axId val="1711377423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#,##0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sz="800" b="0" i="0">
                <a:solidFill>
                  <a:srgbClr val="000000"/>
                </a:solidFill>
                <a:latin typeface="Calibri Light"/>
              </a:defRPr>
            </a:pPr>
            <a:endParaRPr lang="es-CL"/>
          </a:p>
        </c:txPr>
        <c:crossAx val="1146338124"/>
        <c:crosses val="autoZero"/>
        <c:crossBetween val="between"/>
      </c:valAx>
    </c:plotArea>
    <c:legend>
      <c:legendPos val="b"/>
      <c:legendEntry>
        <c:idx val="3"/>
        <c:delete val="1"/>
      </c:legendEntry>
      <c:overlay val="0"/>
    </c:legend>
    <c:plotVisOnly val="1"/>
    <c:dispBlanksAs val="zero"/>
    <c:showDLblsOverMax val="1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200" b="0" i="0">
                <a:solidFill>
                  <a:srgbClr val="757575"/>
                </a:solidFill>
                <a:latin typeface="+mn-lt"/>
              </a:defRPr>
            </a:pPr>
            <a:r>
              <a:rPr lang="es-CL" sz="1200" b="0" i="0">
                <a:solidFill>
                  <a:srgbClr val="757575"/>
                </a:solidFill>
                <a:latin typeface="+mn-lt"/>
              </a:rPr>
              <a:t>Distribución total de funcionarios por género</a:t>
            </a:r>
          </a:p>
        </c:rich>
      </c:tx>
      <c:overlay val="0"/>
    </c:title>
    <c:autoTitleDeleted val="0"/>
    <c:plotArea>
      <c:layout>
        <c:manualLayout>
          <c:xMode val="edge"/>
          <c:yMode val="edge"/>
          <c:x val="9.0358705161854749E-2"/>
          <c:y val="0.16041666666666665"/>
          <c:w val="0.88186351706036759"/>
          <c:h val="0.71053186060075824"/>
        </c:manualLayout>
      </c:layout>
      <c:barChart>
        <c:barDir val="col"/>
        <c:grouping val="clustered"/>
        <c:varyColors val="1"/>
        <c:ser>
          <c:idx val="0"/>
          <c:order val="0"/>
          <c:tx>
            <c:v>Mujeres</c:v>
          </c:tx>
          <c:spPr>
            <a:solidFill>
              <a:srgbClr val="004696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Hoja4!$B$6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Hoja4!$C$6</c:f>
              <c:numCache>
                <c:formatCode>General</c:formatCode>
                <c:ptCount val="1"/>
                <c:pt idx="0">
                  <c:v>268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ACAA-47BE-A997-5F25446BD302}"/>
            </c:ext>
          </c:extLst>
        </c:ser>
        <c:ser>
          <c:idx val="1"/>
          <c:order val="1"/>
          <c:tx>
            <c:v>Hombres</c:v>
          </c:tx>
          <c:spPr>
            <a:solidFill>
              <a:srgbClr val="E94860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Hoja4!$B$6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Hoja4!$D$6</c:f>
              <c:numCache>
                <c:formatCode>General</c:formatCode>
                <c:ptCount val="1"/>
                <c:pt idx="0">
                  <c:v>257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1-ACAA-47BE-A997-5F25446BD302}"/>
            </c:ext>
          </c:extLst>
        </c:ser>
        <c:ser>
          <c:idx val="2"/>
          <c:order val="2"/>
          <c:tx>
            <c:v>Total dotación</c:v>
          </c:tx>
          <c:spPr>
            <a:solidFill>
              <a:srgbClr val="D3DEF2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Hoja4!$B$6</c:f>
              <c:strCache>
                <c:ptCount val="1"/>
                <c:pt idx="0">
                  <c:v>TOTAL</c:v>
                </c:pt>
              </c:strCache>
            </c:strRef>
          </c:cat>
          <c:val>
            <c:numRef>
              <c:f>Hoja4!$E$6</c:f>
              <c:numCache>
                <c:formatCode>General</c:formatCode>
                <c:ptCount val="1"/>
                <c:pt idx="0">
                  <c:v>525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2-ACAA-47BE-A997-5F25446BD3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67794548"/>
        <c:axId val="654894784"/>
      </c:barChart>
      <c:catAx>
        <c:axId val="5677945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654894784"/>
        <c:crosses val="autoZero"/>
        <c:auto val="1"/>
        <c:lblAlgn val="ctr"/>
        <c:lblOffset val="100"/>
        <c:noMultiLvlLbl val="1"/>
      </c:catAx>
      <c:valAx>
        <c:axId val="654894784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sz="900" b="0" i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567794548"/>
        <c:crosses val="autoZero"/>
        <c:crossBetween val="between"/>
      </c:valAx>
    </c:plotArea>
    <c:legend>
      <c:legendPos val="b"/>
      <c:overlay val="0"/>
      <c:txPr>
        <a:bodyPr/>
        <a:lstStyle/>
        <a:p>
          <a:pPr lvl="0">
            <a:defRPr sz="900" b="0" i="0">
              <a:solidFill>
                <a:srgbClr val="1A1A1A"/>
              </a:solidFill>
              <a:latin typeface="+mn-lt"/>
            </a:defRPr>
          </a:pPr>
          <a:endParaRPr lang="es-CL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400" b="0" i="0">
                <a:solidFill>
                  <a:srgbClr val="757575"/>
                </a:solidFill>
                <a:latin typeface="+mn-lt"/>
              </a:defRPr>
            </a:pPr>
            <a:r>
              <a:rPr lang="es-CL" sz="1400" b="0" i="0">
                <a:solidFill>
                  <a:srgbClr val="757575"/>
                </a:solidFill>
                <a:latin typeface="+mn-lt"/>
              </a:rPr>
              <a:t>Distribución de Funcionarios por Estamento y Género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v>Mujeres</c:v>
          </c:tx>
          <c:spPr>
            <a:solidFill>
              <a:srgbClr val="004696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Hoja4!$B$3:$B$5</c:f>
              <c:strCache>
                <c:ptCount val="3"/>
                <c:pt idx="0">
                  <c:v>Contrata</c:v>
                </c:pt>
                <c:pt idx="1">
                  <c:v>Planta</c:v>
                </c:pt>
                <c:pt idx="2">
                  <c:v>Honorarios</c:v>
                </c:pt>
              </c:strCache>
            </c:strRef>
          </c:cat>
          <c:val>
            <c:numRef>
              <c:f>Hoja4!$C$3:$C$5</c:f>
              <c:numCache>
                <c:formatCode>General</c:formatCode>
                <c:ptCount val="3"/>
                <c:pt idx="0">
                  <c:v>233</c:v>
                </c:pt>
                <c:pt idx="1">
                  <c:v>6</c:v>
                </c:pt>
                <c:pt idx="2">
                  <c:v>29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0-8C04-49E4-96AD-FE80F34A87C0}"/>
            </c:ext>
          </c:extLst>
        </c:ser>
        <c:ser>
          <c:idx val="1"/>
          <c:order val="1"/>
          <c:tx>
            <c:v>Hombres</c:v>
          </c:tx>
          <c:spPr>
            <a:solidFill>
              <a:srgbClr val="E94860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Hoja4!$B$3:$B$5</c:f>
              <c:strCache>
                <c:ptCount val="3"/>
                <c:pt idx="0">
                  <c:v>Contrata</c:v>
                </c:pt>
                <c:pt idx="1">
                  <c:v>Planta</c:v>
                </c:pt>
                <c:pt idx="2">
                  <c:v>Honorarios</c:v>
                </c:pt>
              </c:strCache>
            </c:strRef>
          </c:cat>
          <c:val>
            <c:numRef>
              <c:f>Hoja4!$D$3:$D$5</c:f>
              <c:numCache>
                <c:formatCode>General</c:formatCode>
                <c:ptCount val="3"/>
                <c:pt idx="0">
                  <c:v>213</c:v>
                </c:pt>
                <c:pt idx="1">
                  <c:v>4</c:v>
                </c:pt>
                <c:pt idx="2">
                  <c:v>40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1-8C04-49E4-96AD-FE80F34A87C0}"/>
            </c:ext>
          </c:extLst>
        </c:ser>
        <c:ser>
          <c:idx val="2"/>
          <c:order val="2"/>
          <c:tx>
            <c:v>Total dotación</c:v>
          </c:tx>
          <c:spPr>
            <a:solidFill>
              <a:srgbClr val="D3DEF2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900" b="0" i="0">
                    <a:latin typeface="+mn-lt"/>
                  </a:defRPr>
                </a:pPr>
                <a:endParaRPr lang="es-C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Hoja4!$B$3:$B$5</c:f>
              <c:strCache>
                <c:ptCount val="3"/>
                <c:pt idx="0">
                  <c:v>Contrata</c:v>
                </c:pt>
                <c:pt idx="1">
                  <c:v>Planta</c:v>
                </c:pt>
                <c:pt idx="2">
                  <c:v>Honorarios</c:v>
                </c:pt>
              </c:strCache>
            </c:strRef>
          </c:cat>
          <c:val>
            <c:numRef>
              <c:f>Hoja4!$E$3:$E$5</c:f>
              <c:numCache>
                <c:formatCode>General</c:formatCode>
                <c:ptCount val="3"/>
                <c:pt idx="0">
                  <c:v>446</c:v>
                </c:pt>
                <c:pt idx="1">
                  <c:v>10</c:v>
                </c:pt>
                <c:pt idx="2">
                  <c:v>69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2-8C04-49E4-96AD-FE80F34A8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6902600"/>
        <c:axId val="447513968"/>
      </c:barChart>
      <c:catAx>
        <c:axId val="2126902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sz="900" b="0" i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447513968"/>
        <c:crosses val="autoZero"/>
        <c:auto val="1"/>
        <c:lblAlgn val="ctr"/>
        <c:lblOffset val="100"/>
        <c:noMultiLvlLbl val="1"/>
      </c:catAx>
      <c:valAx>
        <c:axId val="447513968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sz="900" b="0" i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2126902600"/>
        <c:crosses val="autoZero"/>
        <c:crossBetween val="between"/>
      </c:valAx>
    </c:plotArea>
    <c:legend>
      <c:legendPos val="b"/>
      <c:overlay val="0"/>
      <c:txPr>
        <a:bodyPr/>
        <a:lstStyle/>
        <a:p>
          <a:pPr lvl="0">
            <a:defRPr sz="900" b="0" i="0">
              <a:solidFill>
                <a:srgbClr val="1A1A1A"/>
              </a:solidFill>
              <a:latin typeface="+mn-lt"/>
            </a:defRPr>
          </a:pPr>
          <a:endParaRPr lang="es-CL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400" b="0" i="0">
                <a:solidFill>
                  <a:srgbClr val="757575"/>
                </a:solidFill>
                <a:latin typeface="+mn-lt"/>
              </a:defRPr>
            </a:pPr>
            <a:r>
              <a:rPr lang="es-CL" sz="1400" b="0" i="0">
                <a:solidFill>
                  <a:srgbClr val="757575"/>
                </a:solidFill>
                <a:latin typeface="+mn-lt"/>
              </a:rPr>
              <a:t>Distribución de Funcionarios por Estamento y Género</a:t>
            </a:r>
          </a:p>
        </c:rich>
      </c:tx>
      <c:layout>
        <c:manualLayout>
          <c:xMode val="edge"/>
          <c:yMode val="edge"/>
          <c:x val="0.1082777777777777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v>Mujeres</c:v>
          </c:tx>
          <c:spPr>
            <a:solidFill>
              <a:srgbClr val="004696"/>
            </a:solidFill>
            <a:ln cmpd="sng">
              <a:solidFill>
                <a:srgbClr val="000000"/>
              </a:solidFill>
            </a:ln>
          </c:spPr>
          <c:invertIfNegative val="1"/>
          <c:dLbls>
            <c:dLbl>
              <c:idx val="2"/>
              <c:layout>
                <c:manualLayout>
                  <c:x val="-1.43884892086330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6D-4A7C-BA51-672DDCC7BD7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Hoja4!$B$10:$B$15</c:f>
              <c:strCache>
                <c:ptCount val="6"/>
                <c:pt idx="0">
                  <c:v>Aut. De Gobierno</c:v>
                </c:pt>
                <c:pt idx="1">
                  <c:v>Directivos</c:v>
                </c:pt>
                <c:pt idx="2">
                  <c:v>Profesionales</c:v>
                </c:pt>
                <c:pt idx="3">
                  <c:v>Técnicos</c:v>
                </c:pt>
                <c:pt idx="4">
                  <c:v>Administrativos</c:v>
                </c:pt>
                <c:pt idx="5">
                  <c:v>Auxiliares</c:v>
                </c:pt>
              </c:strCache>
            </c:strRef>
          </c:cat>
          <c:val>
            <c:numRef>
              <c:f>Hoja4!$C$10:$C$15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227</c:v>
                </c:pt>
                <c:pt idx="3">
                  <c:v>7</c:v>
                </c:pt>
                <c:pt idx="4">
                  <c:v>26</c:v>
                </c:pt>
                <c:pt idx="5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1-FA6D-4A7C-BA51-672DDCC7BD79}"/>
            </c:ext>
          </c:extLst>
        </c:ser>
        <c:ser>
          <c:idx val="1"/>
          <c:order val="1"/>
          <c:tx>
            <c:v>Hombres</c:v>
          </c:tx>
          <c:spPr>
            <a:solidFill>
              <a:srgbClr val="E94860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Hoja4!$B$10:$B$15</c:f>
              <c:strCache>
                <c:ptCount val="6"/>
                <c:pt idx="0">
                  <c:v>Aut. De Gobierno</c:v>
                </c:pt>
                <c:pt idx="1">
                  <c:v>Directivos</c:v>
                </c:pt>
                <c:pt idx="2">
                  <c:v>Profesionales</c:v>
                </c:pt>
                <c:pt idx="3">
                  <c:v>Técnicos</c:v>
                </c:pt>
                <c:pt idx="4">
                  <c:v>Administrativos</c:v>
                </c:pt>
                <c:pt idx="5">
                  <c:v>Auxiliares</c:v>
                </c:pt>
              </c:strCache>
            </c:strRef>
          </c:cat>
          <c:val>
            <c:numRef>
              <c:f>Hoja4!$D$10:$D$15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233</c:v>
                </c:pt>
                <c:pt idx="3">
                  <c:v>8</c:v>
                </c:pt>
                <c:pt idx="4">
                  <c:v>20</c:v>
                </c:pt>
                <c:pt idx="5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2-FA6D-4A7C-BA51-672DDCC7BD79}"/>
            </c:ext>
          </c:extLst>
        </c:ser>
        <c:ser>
          <c:idx val="2"/>
          <c:order val="2"/>
          <c:tx>
            <c:v>Total dotación</c:v>
          </c:tx>
          <c:spPr>
            <a:solidFill>
              <a:srgbClr val="D3DEF2"/>
            </a:solidFill>
            <a:ln cmpd="sng">
              <a:solidFill>
                <a:srgbClr val="000000"/>
              </a:solidFill>
            </a:ln>
          </c:spPr>
          <c:invertIfNegative val="1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Hoja4!$B$10:$B$15</c:f>
              <c:strCache>
                <c:ptCount val="6"/>
                <c:pt idx="0">
                  <c:v>Aut. De Gobierno</c:v>
                </c:pt>
                <c:pt idx="1">
                  <c:v>Directivos</c:v>
                </c:pt>
                <c:pt idx="2">
                  <c:v>Profesionales</c:v>
                </c:pt>
                <c:pt idx="3">
                  <c:v>Técnicos</c:v>
                </c:pt>
                <c:pt idx="4">
                  <c:v>Administrativos</c:v>
                </c:pt>
                <c:pt idx="5">
                  <c:v>Auxiliares</c:v>
                </c:pt>
              </c:strCache>
            </c:strRef>
          </c:cat>
          <c:val>
            <c:numRef>
              <c:f>Hoja4!$E$10:$E$15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460</c:v>
                </c:pt>
                <c:pt idx="3">
                  <c:v>15</c:v>
                </c:pt>
                <c:pt idx="4">
                  <c:v>46</c:v>
                </c:pt>
                <c:pt idx="5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cmpd="sng">
                    <a:solidFill>
                      <a:srgbClr val="000000"/>
                    </a:solidFill>
                  </a:ln>
                </c14:spPr>
              </c14:invertSolidFillFmt>
            </c:ext>
            <c:ext xmlns:c16="http://schemas.microsoft.com/office/drawing/2014/chart" uri="{C3380CC4-5D6E-409C-BE32-E72D297353CC}">
              <c16:uniqueId val="{00000003-FA6D-4A7C-BA51-672DDCC7BD7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31050782"/>
        <c:axId val="736594354"/>
      </c:barChart>
      <c:catAx>
        <c:axId val="183105078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 lvl="0">
              <a:defRPr sz="900" b="0" i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736594354"/>
        <c:crosses val="autoZero"/>
        <c:auto val="1"/>
        <c:lblAlgn val="ctr"/>
        <c:lblOffset val="100"/>
        <c:noMultiLvlLbl val="1"/>
      </c:catAx>
      <c:valAx>
        <c:axId val="736594354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es-CL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txPr>
          <a:bodyPr/>
          <a:lstStyle/>
          <a:p>
            <a:pPr lvl="0">
              <a:defRPr sz="900" b="0" i="0">
                <a:solidFill>
                  <a:srgbClr val="000000"/>
                </a:solidFill>
                <a:latin typeface="+mn-lt"/>
              </a:defRPr>
            </a:pPr>
            <a:endParaRPr lang="es-CL"/>
          </a:p>
        </c:txPr>
        <c:crossAx val="1831050782"/>
        <c:crosses val="autoZero"/>
        <c:crossBetween val="between"/>
      </c:valAx>
    </c:plotArea>
    <c:legend>
      <c:legendPos val="b"/>
      <c:overlay val="0"/>
      <c:txPr>
        <a:bodyPr/>
        <a:lstStyle/>
        <a:p>
          <a:pPr lvl="0">
            <a:defRPr sz="900" b="0" i="0">
              <a:solidFill>
                <a:srgbClr val="1A1A1A"/>
              </a:solidFill>
              <a:latin typeface="+mn-lt"/>
            </a:defRPr>
          </a:pPr>
          <a:endParaRPr lang="es-CL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Institucional 202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696"/>
      </a:accent1>
      <a:accent2>
        <a:srgbClr val="E94860"/>
      </a:accent2>
      <a:accent3>
        <a:srgbClr val="D3DEF2"/>
      </a:accent3>
      <a:accent4>
        <a:srgbClr val="007096"/>
      </a:accent4>
      <a:accent5>
        <a:srgbClr val="6BCCD6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pBl6FyYdYCP2LhRnLiZ0jdSow==">CgMxLjA4AHIhMUZJbTNZdU13enczUWpOTVNMbHlkd2h5ZUVRalMwV2RF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Ignacio Cancino Pacheco</dc:creator>
  <cp:lastModifiedBy>JUAN IGNACIO CANCINO PACHECO</cp:lastModifiedBy>
  <cp:revision>4</cp:revision>
  <dcterms:created xsi:type="dcterms:W3CDTF">2025-10-22T14:05:00Z</dcterms:created>
  <dcterms:modified xsi:type="dcterms:W3CDTF">2025-10-22T15:11:00Z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LastSaved">
    <vt:filetime>2024-07-23T00:00:00Z</vt:filetime>
  </property>
</Properties>
</file>